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725D" w14:textId="77777777" w:rsidR="003C2642" w:rsidRDefault="003C2642">
      <w:pPr>
        <w:ind w:left="-425" w:right="-324"/>
      </w:pPr>
    </w:p>
    <w:p w14:paraId="7AC05603" w14:textId="77777777" w:rsidR="003C2642" w:rsidRDefault="004050DD">
      <w:pPr>
        <w:ind w:left="-425" w:right="-324"/>
        <w:rPr>
          <w:color w:val="1C4587"/>
          <w:sz w:val="38"/>
          <w:szCs w:val="38"/>
        </w:rPr>
      </w:pPr>
      <w:r>
        <w:rPr>
          <w:color w:val="1C4587"/>
          <w:sz w:val="38"/>
          <w:szCs w:val="38"/>
        </w:rPr>
        <w:t>British Handball Association: Data Protection Policy</w:t>
      </w:r>
    </w:p>
    <w:p w14:paraId="2D4CC911" w14:textId="77777777" w:rsidR="007C17A8" w:rsidRDefault="007C17A8">
      <w:pPr>
        <w:ind w:left="-425" w:right="-324"/>
        <w:rPr>
          <w:color w:val="1C4587"/>
          <w:sz w:val="38"/>
          <w:szCs w:val="38"/>
        </w:rPr>
      </w:pPr>
    </w:p>
    <w:p w14:paraId="3FB0B796" w14:textId="582EC5F9" w:rsidR="003C2642" w:rsidRDefault="007C17A8">
      <w:pPr>
        <w:numPr>
          <w:ilvl w:val="0"/>
          <w:numId w:val="3"/>
        </w:numPr>
        <w:ind w:left="283" w:right="-324" w:hanging="283"/>
        <w:jc w:val="both"/>
        <w:rPr>
          <w:b/>
          <w:color w:val="1C4587"/>
          <w:sz w:val="24"/>
          <w:szCs w:val="24"/>
        </w:rPr>
      </w:pPr>
      <w:r>
        <w:rPr>
          <w:b/>
          <w:color w:val="1C4587"/>
          <w:sz w:val="24"/>
          <w:szCs w:val="24"/>
        </w:rPr>
        <w:t>Aims of this policy</w:t>
      </w:r>
    </w:p>
    <w:p w14:paraId="0E924FB7" w14:textId="77777777" w:rsidR="003724BD" w:rsidRDefault="003724BD">
      <w:pPr>
        <w:ind w:left="-270" w:right="-330"/>
        <w:jc w:val="both"/>
      </w:pPr>
    </w:p>
    <w:p w14:paraId="424AEA1C" w14:textId="3C5E4908" w:rsidR="007C17A8" w:rsidRDefault="007C17A8" w:rsidP="007C17A8">
      <w:pPr>
        <w:ind w:right="-324"/>
        <w:jc w:val="both"/>
      </w:pPr>
      <w:r w:rsidRPr="00CB3DE4">
        <w:t xml:space="preserve">The British </w:t>
      </w:r>
      <w:r>
        <w:t>Hand</w:t>
      </w:r>
      <w:r w:rsidRPr="00CB3DE4">
        <w:t xml:space="preserve">ball </w:t>
      </w:r>
      <w:r>
        <w:t>Associ</w:t>
      </w:r>
      <w:r w:rsidRPr="00CB3DE4">
        <w:t>ation (B</w:t>
      </w:r>
      <w:r>
        <w:t>HA</w:t>
      </w:r>
      <w:r w:rsidRPr="00CB3DE4">
        <w:t xml:space="preserve">) needs to keep certain information on its staff, players (including their emergency contacts), parents/guardians (where players are under 18), volunteers, suppliers, and website users to carry out its </w:t>
      </w:r>
      <w:proofErr w:type="gramStart"/>
      <w:r w:rsidRPr="00CB3DE4">
        <w:t>day to day</w:t>
      </w:r>
      <w:proofErr w:type="gramEnd"/>
      <w:r w:rsidRPr="00CB3DE4">
        <w:t xml:space="preserve"> operations, to meet its objectives and to comply with legal obligations.</w:t>
      </w:r>
    </w:p>
    <w:p w14:paraId="4F040F6F" w14:textId="77777777" w:rsidR="007C17A8" w:rsidRPr="00CB3DE4" w:rsidRDefault="007C17A8" w:rsidP="007C17A8">
      <w:pPr>
        <w:ind w:right="-324"/>
        <w:jc w:val="both"/>
      </w:pPr>
    </w:p>
    <w:p w14:paraId="69D0F84D" w14:textId="77777777" w:rsidR="007C17A8" w:rsidRDefault="007C17A8" w:rsidP="007C17A8">
      <w:pPr>
        <w:ind w:right="-324"/>
        <w:jc w:val="both"/>
      </w:pPr>
      <w:r w:rsidRPr="00CB3DE4">
        <w:t>We are committed to ensuring any personal data will be dealt with in line with the General Data Protection Regulations 2018. To comply with the law, personal information will be collected and used fairly, stored safely and not disclosed to any other person unlawfully.</w:t>
      </w:r>
    </w:p>
    <w:p w14:paraId="10D2A028" w14:textId="77777777" w:rsidR="007C17A8" w:rsidRPr="00CB3DE4" w:rsidRDefault="007C17A8" w:rsidP="007C17A8">
      <w:pPr>
        <w:ind w:right="-324"/>
        <w:jc w:val="both"/>
      </w:pPr>
    </w:p>
    <w:p w14:paraId="7B56CD82" w14:textId="161C63CC" w:rsidR="007C17A8" w:rsidRDefault="007C17A8" w:rsidP="007C17A8">
      <w:pPr>
        <w:ind w:right="-324"/>
        <w:jc w:val="both"/>
      </w:pPr>
      <w:r w:rsidRPr="00CB3DE4">
        <w:t>The aim of this policy is to ensure that everyone handling personal data relating to B</w:t>
      </w:r>
      <w:r>
        <w:t>HA</w:t>
      </w:r>
      <w:r w:rsidRPr="00CB3DE4">
        <w:t xml:space="preserve"> activities is fully aware of the requirements and acts in accordance with data protection procedures.</w:t>
      </w:r>
    </w:p>
    <w:p w14:paraId="242C2659" w14:textId="77777777" w:rsidR="003C2642" w:rsidRDefault="003C2642">
      <w:pPr>
        <w:ind w:left="-425" w:right="-324"/>
        <w:jc w:val="both"/>
      </w:pPr>
    </w:p>
    <w:p w14:paraId="6D3CA135" w14:textId="77777777" w:rsidR="007C17A8" w:rsidRPr="00CB3DE4" w:rsidRDefault="004050DD" w:rsidP="007C17A8">
      <w:pPr>
        <w:spacing w:after="160"/>
        <w:ind w:right="-324"/>
        <w:jc w:val="both"/>
        <w:rPr>
          <w:b/>
          <w:color w:val="1C4587"/>
        </w:rPr>
      </w:pPr>
      <w:r>
        <w:rPr>
          <w:b/>
          <w:color w:val="1C4587"/>
          <w:sz w:val="24"/>
          <w:szCs w:val="24"/>
        </w:rPr>
        <w:t xml:space="preserve">2. </w:t>
      </w:r>
      <w:r w:rsidR="007C17A8" w:rsidRPr="00CB3DE4">
        <w:rPr>
          <w:b/>
          <w:color w:val="1C4587"/>
        </w:rPr>
        <w:t>The General Data Protection Regulations (GDPR)</w:t>
      </w:r>
    </w:p>
    <w:p w14:paraId="76A2ED7B" w14:textId="5EFE69E4" w:rsidR="007C17A8" w:rsidRDefault="007C17A8" w:rsidP="007C17A8">
      <w:pPr>
        <w:ind w:right="-324"/>
        <w:jc w:val="both"/>
      </w:pPr>
      <w:r w:rsidRPr="00CB3DE4">
        <w:t>In line with GDPR principles, the B</w:t>
      </w:r>
      <w:r>
        <w:t>HA</w:t>
      </w:r>
      <w:r w:rsidRPr="00CB3DE4">
        <w:t xml:space="preserve"> will ensure that personal data will be:</w:t>
      </w:r>
    </w:p>
    <w:p w14:paraId="637D717B" w14:textId="77777777" w:rsidR="007C17A8" w:rsidRPr="00CB3DE4" w:rsidRDefault="007C17A8" w:rsidP="007C17A8">
      <w:pPr>
        <w:ind w:right="-324"/>
        <w:jc w:val="both"/>
      </w:pPr>
    </w:p>
    <w:p w14:paraId="5E7767CE" w14:textId="77777777" w:rsidR="007C17A8" w:rsidRDefault="007C17A8" w:rsidP="007C17A8">
      <w:pPr>
        <w:ind w:right="-324"/>
        <w:jc w:val="both"/>
      </w:pPr>
      <w:r w:rsidRPr="00CB3DE4">
        <w:t xml:space="preserve">a) Processed lawfully, fairly and in a transparent manner in relation to </w:t>
      </w:r>
      <w:proofErr w:type="gramStart"/>
      <w:r w:rsidRPr="00CB3DE4">
        <w:t>individuals;</w:t>
      </w:r>
      <w:proofErr w:type="gramEnd"/>
    </w:p>
    <w:p w14:paraId="25D627CC" w14:textId="77777777" w:rsidR="007C17A8" w:rsidRPr="00CB3DE4" w:rsidRDefault="007C17A8" w:rsidP="007C17A8">
      <w:pPr>
        <w:ind w:right="-324"/>
        <w:jc w:val="both"/>
      </w:pPr>
    </w:p>
    <w:p w14:paraId="23C18E69" w14:textId="77777777" w:rsidR="007C17A8" w:rsidRPr="00CB3DE4" w:rsidRDefault="007C17A8" w:rsidP="007C17A8">
      <w:pPr>
        <w:ind w:right="-324"/>
        <w:jc w:val="both"/>
      </w:pPr>
      <w:r w:rsidRPr="00CB3DE4">
        <w:t xml:space="preserve">b) 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CB3DE4">
        <w:t>be considered to be</w:t>
      </w:r>
      <w:proofErr w:type="gramEnd"/>
      <w:r w:rsidRPr="00CB3DE4">
        <w:t xml:space="preserve"> incompatible with the initial </w:t>
      </w:r>
      <w:proofErr w:type="gramStart"/>
      <w:r w:rsidRPr="00CB3DE4">
        <w:t>purposes;</w:t>
      </w:r>
      <w:proofErr w:type="gramEnd"/>
    </w:p>
    <w:p w14:paraId="538108B1" w14:textId="77777777" w:rsidR="007C17A8" w:rsidRDefault="007C17A8" w:rsidP="007C17A8">
      <w:pPr>
        <w:ind w:right="-324"/>
        <w:jc w:val="both"/>
      </w:pPr>
    </w:p>
    <w:p w14:paraId="18375122" w14:textId="77777777" w:rsidR="007C17A8" w:rsidRPr="00CB3DE4" w:rsidRDefault="007C17A8" w:rsidP="007C17A8">
      <w:pPr>
        <w:ind w:right="-324"/>
        <w:jc w:val="both"/>
      </w:pPr>
      <w:r w:rsidRPr="00CB3DE4">
        <w:t xml:space="preserve">c) Adequate, relevant and limited to what is necessary in relation to the purposes for which they are </w:t>
      </w:r>
      <w:proofErr w:type="gramStart"/>
      <w:r w:rsidRPr="00CB3DE4">
        <w:t>processed;</w:t>
      </w:r>
      <w:proofErr w:type="gramEnd"/>
    </w:p>
    <w:p w14:paraId="1D304F3C" w14:textId="77777777" w:rsidR="007C17A8" w:rsidRDefault="007C17A8" w:rsidP="007C17A8">
      <w:pPr>
        <w:ind w:right="-324"/>
        <w:jc w:val="both"/>
      </w:pPr>
    </w:p>
    <w:p w14:paraId="615C6804" w14:textId="77777777" w:rsidR="007C17A8" w:rsidRPr="00CB3DE4" w:rsidRDefault="007C17A8" w:rsidP="007C17A8">
      <w:pPr>
        <w:ind w:right="-324"/>
        <w:jc w:val="both"/>
      </w:pPr>
      <w:r w:rsidRPr="00CB3DE4">
        <w:t xml:space="preserve">d) Accurate and, where necessary, kept up to date; every reasonable step must be taken to ensure that personal data that are inaccurate, having regard to the purposes for which they are processed, are erased or rectified without </w:t>
      </w:r>
      <w:proofErr w:type="gramStart"/>
      <w:r w:rsidRPr="00CB3DE4">
        <w:t>delay;</w:t>
      </w:r>
      <w:proofErr w:type="gramEnd"/>
    </w:p>
    <w:p w14:paraId="310F5CA3" w14:textId="77777777" w:rsidR="007C17A8" w:rsidRDefault="007C17A8" w:rsidP="007C17A8">
      <w:pPr>
        <w:ind w:right="-324"/>
        <w:jc w:val="both"/>
      </w:pPr>
    </w:p>
    <w:p w14:paraId="3561A45E" w14:textId="77777777" w:rsidR="007C17A8" w:rsidRPr="00CB3DE4" w:rsidRDefault="007C17A8" w:rsidP="007C17A8">
      <w:pPr>
        <w:ind w:right="-324"/>
        <w:jc w:val="both"/>
      </w:pPr>
      <w:r w:rsidRPr="00CB3DE4">
        <w:t>e) Kept in a form which permits identification of data subjects for no longer than is necessary for the purposes for which the personal data are processed; personal data may be stored for longer periods (up to 7 years)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7DEB8B1A" w14:textId="77777777" w:rsidR="007C17A8" w:rsidRDefault="007C17A8" w:rsidP="007C17A8">
      <w:pPr>
        <w:ind w:right="-324"/>
        <w:jc w:val="both"/>
      </w:pPr>
    </w:p>
    <w:p w14:paraId="5044664C" w14:textId="77777777" w:rsidR="007C17A8" w:rsidRPr="00CB3DE4" w:rsidRDefault="007C17A8" w:rsidP="007C17A8">
      <w:pPr>
        <w:ind w:right="-324"/>
        <w:jc w:val="both"/>
      </w:pPr>
      <w:r w:rsidRPr="00CB3DE4">
        <w:lastRenderedPageBreak/>
        <w:t>f) Processed in a manner that ensures appropriate security of the personal data, including protection against unauthorised or unlawful processing and against accidental loss, destruction or damage, using appropriate technical or organisational measures.</w:t>
      </w:r>
    </w:p>
    <w:p w14:paraId="6B154334" w14:textId="77777777" w:rsidR="007C17A8" w:rsidRDefault="007C17A8" w:rsidP="007C17A8">
      <w:pPr>
        <w:ind w:right="-324"/>
        <w:jc w:val="both"/>
      </w:pPr>
    </w:p>
    <w:p w14:paraId="29C01AAD" w14:textId="77777777" w:rsidR="007C17A8" w:rsidRPr="00CB3DE4" w:rsidRDefault="007C17A8" w:rsidP="007C17A8">
      <w:pPr>
        <w:ind w:right="-324"/>
        <w:jc w:val="both"/>
      </w:pPr>
      <w:r w:rsidRPr="00CB3DE4">
        <w:t>The definition of ‘Processing’ is obtaining, using, holding, amending, disclosing, destroying and deleting personal data. This includes some paper based personal data as well as that kept on the computer.</w:t>
      </w:r>
    </w:p>
    <w:p w14:paraId="49CC3132" w14:textId="77777777" w:rsidR="007C17A8" w:rsidRDefault="007C17A8" w:rsidP="007C17A8">
      <w:pPr>
        <w:ind w:right="-324"/>
        <w:jc w:val="both"/>
      </w:pPr>
    </w:p>
    <w:p w14:paraId="34D5A1FF" w14:textId="0CEA0DD8" w:rsidR="007C17A8" w:rsidRPr="00CB3DE4" w:rsidRDefault="007C17A8" w:rsidP="007C17A8">
      <w:pPr>
        <w:ind w:right="-324"/>
        <w:jc w:val="both"/>
      </w:pPr>
      <w:r w:rsidRPr="00CB3DE4">
        <w:t>The B</w:t>
      </w:r>
      <w:r>
        <w:t>HA</w:t>
      </w:r>
      <w:r w:rsidRPr="00CB3DE4">
        <w:t xml:space="preserve"> processes the following personal information:</w:t>
      </w:r>
    </w:p>
    <w:p w14:paraId="02B482C4" w14:textId="77777777" w:rsidR="007C17A8" w:rsidRPr="00CB3DE4" w:rsidRDefault="007C17A8" w:rsidP="007C17A8">
      <w:pPr>
        <w:pStyle w:val="ListParagraph"/>
        <w:numPr>
          <w:ilvl w:val="0"/>
          <w:numId w:val="14"/>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A range of player related information including date of birth, contact details, medical notes, emergency contacts, and performance statistics.</w:t>
      </w:r>
    </w:p>
    <w:p w14:paraId="6209457C" w14:textId="77777777" w:rsidR="007C17A8" w:rsidRPr="00CB3DE4" w:rsidRDefault="007C17A8" w:rsidP="007C17A8">
      <w:pPr>
        <w:pStyle w:val="ListParagraph"/>
        <w:numPr>
          <w:ilvl w:val="0"/>
          <w:numId w:val="14"/>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Contact details and DBS/PVG checks of coaches, team managers, and volunteers</w:t>
      </w:r>
    </w:p>
    <w:p w14:paraId="18BB8D4E" w14:textId="77777777" w:rsidR="007C17A8" w:rsidRPr="00CB3DE4" w:rsidRDefault="007C17A8" w:rsidP="007C17A8">
      <w:pPr>
        <w:pStyle w:val="ListParagraph"/>
        <w:numPr>
          <w:ilvl w:val="0"/>
          <w:numId w:val="14"/>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CVs and associated interview notes regarding recruitment</w:t>
      </w:r>
    </w:p>
    <w:p w14:paraId="6E2898FD" w14:textId="77777777" w:rsidR="007C17A8" w:rsidRPr="00CB3DE4" w:rsidRDefault="007C17A8" w:rsidP="007C17A8">
      <w:pPr>
        <w:pStyle w:val="ListParagraph"/>
        <w:numPr>
          <w:ilvl w:val="0"/>
          <w:numId w:val="14"/>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Expense claims and payment details</w:t>
      </w:r>
    </w:p>
    <w:p w14:paraId="66A623D6" w14:textId="21246958" w:rsidR="007C17A8" w:rsidRPr="00CB3DE4" w:rsidRDefault="007C17A8" w:rsidP="007C17A8">
      <w:pPr>
        <w:ind w:right="-324"/>
        <w:jc w:val="both"/>
      </w:pPr>
      <w:r w:rsidRPr="00CB3DE4">
        <w:t>Personal information is kept in the following forms:</w:t>
      </w:r>
    </w:p>
    <w:p w14:paraId="0EB9B132" w14:textId="77777777" w:rsidR="007C17A8" w:rsidRPr="00CB3DE4" w:rsidRDefault="007C17A8" w:rsidP="007C17A8">
      <w:pPr>
        <w:pStyle w:val="ListParagraph"/>
        <w:numPr>
          <w:ilvl w:val="0"/>
          <w:numId w:val="15"/>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Excel Spreadsheets</w:t>
      </w:r>
    </w:p>
    <w:p w14:paraId="04CF8696" w14:textId="77777777" w:rsidR="007C17A8" w:rsidRPr="00CB3DE4" w:rsidRDefault="007C17A8" w:rsidP="007C17A8">
      <w:pPr>
        <w:pStyle w:val="ListParagraph"/>
        <w:numPr>
          <w:ilvl w:val="0"/>
          <w:numId w:val="15"/>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Word Documents</w:t>
      </w:r>
    </w:p>
    <w:p w14:paraId="286ADD8B" w14:textId="77777777" w:rsidR="007C17A8" w:rsidRPr="00CB3DE4" w:rsidRDefault="007C17A8" w:rsidP="007C17A8">
      <w:pPr>
        <w:pStyle w:val="ListParagraph"/>
        <w:numPr>
          <w:ilvl w:val="0"/>
          <w:numId w:val="15"/>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Paper documents</w:t>
      </w:r>
    </w:p>
    <w:p w14:paraId="77F00A4B" w14:textId="0A21C5C7" w:rsidR="007C17A8" w:rsidRPr="00CB3DE4" w:rsidRDefault="007C17A8" w:rsidP="007C17A8">
      <w:pPr>
        <w:ind w:right="-324"/>
        <w:jc w:val="both"/>
      </w:pPr>
      <w:r w:rsidRPr="00CB3DE4">
        <w:t>Groups of people within the organisation who will process personal information are:</w:t>
      </w:r>
    </w:p>
    <w:p w14:paraId="4EC7DBB4"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Coaches</w:t>
      </w:r>
    </w:p>
    <w:p w14:paraId="644456FD"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Team Managers</w:t>
      </w:r>
    </w:p>
    <w:p w14:paraId="2CCA1681"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Board of Directors</w:t>
      </w:r>
    </w:p>
    <w:p w14:paraId="5FCE3099"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Administrators</w:t>
      </w:r>
    </w:p>
    <w:p w14:paraId="4F997617" w14:textId="04FC40AD" w:rsidR="003C2642" w:rsidRPr="007C17A8"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Volunteers</w:t>
      </w:r>
    </w:p>
    <w:p w14:paraId="4D54312A" w14:textId="77777777" w:rsidR="003C2642" w:rsidRDefault="003C2642">
      <w:pPr>
        <w:ind w:left="-425" w:right="-324"/>
        <w:jc w:val="both"/>
      </w:pPr>
    </w:p>
    <w:p w14:paraId="31EEF146" w14:textId="77777777" w:rsidR="003C2642" w:rsidRDefault="004050DD">
      <w:pPr>
        <w:ind w:right="-324"/>
        <w:jc w:val="both"/>
        <w:rPr>
          <w:b/>
          <w:color w:val="1C4587"/>
          <w:sz w:val="24"/>
          <w:szCs w:val="24"/>
        </w:rPr>
      </w:pPr>
      <w:r>
        <w:rPr>
          <w:b/>
          <w:color w:val="1C4587"/>
          <w:sz w:val="24"/>
          <w:szCs w:val="24"/>
        </w:rPr>
        <w:t>3.  Notification and Authorisation</w:t>
      </w:r>
    </w:p>
    <w:p w14:paraId="36AADC2D" w14:textId="77777777" w:rsidR="003C2642" w:rsidRDefault="003C2642">
      <w:pPr>
        <w:ind w:left="-425" w:right="-324"/>
        <w:jc w:val="both"/>
        <w:rPr>
          <w:b/>
          <w:color w:val="1C4587"/>
          <w:sz w:val="24"/>
          <w:szCs w:val="24"/>
        </w:rPr>
      </w:pPr>
    </w:p>
    <w:p w14:paraId="6C029258" w14:textId="5F2E0426" w:rsidR="007C17A8" w:rsidRDefault="007C17A8" w:rsidP="007C17A8">
      <w:pPr>
        <w:ind w:right="-324"/>
        <w:jc w:val="both"/>
      </w:pPr>
      <w:r w:rsidRPr="00CB3DE4">
        <w:t xml:space="preserve">We process personal information to enable us to oversee the Great Britain </w:t>
      </w:r>
      <w:r>
        <w:t>hand</w:t>
      </w:r>
      <w:r w:rsidRPr="00CB3DE4">
        <w:t>ball teams at all age groups, and/or those funded via the B</w:t>
      </w:r>
      <w:r>
        <w:t>HA</w:t>
      </w:r>
      <w:r w:rsidRPr="00CB3DE4">
        <w:t xml:space="preserve">, to provide elite coaching, to promote all forms of </w:t>
      </w:r>
      <w:r>
        <w:t>hand</w:t>
      </w:r>
      <w:r w:rsidRPr="00CB3DE4">
        <w:t>ball, to maintain our own accounts and records, and to support and manage our players, staff, and volunteers.</w:t>
      </w:r>
    </w:p>
    <w:p w14:paraId="39B523FE" w14:textId="77777777" w:rsidR="007C17A8" w:rsidRPr="00CB3DE4" w:rsidRDefault="007C17A8" w:rsidP="007C17A8">
      <w:pPr>
        <w:ind w:right="-324"/>
        <w:jc w:val="both"/>
      </w:pPr>
    </w:p>
    <w:p w14:paraId="7532A202" w14:textId="77777777" w:rsidR="007C17A8" w:rsidRDefault="007C17A8" w:rsidP="007C17A8">
      <w:pPr>
        <w:ind w:right="-324"/>
        <w:jc w:val="both"/>
      </w:pPr>
      <w:r w:rsidRPr="00CB3DE4">
        <w:t>As we hold sensitive personal information in relation to players we ask for their consent to use their data in line with our policies.</w:t>
      </w:r>
    </w:p>
    <w:p w14:paraId="2DCF2E5D" w14:textId="77777777" w:rsidR="003C2642" w:rsidRDefault="003C2642">
      <w:pPr>
        <w:ind w:left="-425" w:right="-324"/>
        <w:jc w:val="both"/>
      </w:pPr>
    </w:p>
    <w:p w14:paraId="00327909" w14:textId="77777777" w:rsidR="003C2642" w:rsidRDefault="003C2642">
      <w:pPr>
        <w:ind w:left="-425" w:right="-324"/>
        <w:jc w:val="both"/>
      </w:pPr>
    </w:p>
    <w:p w14:paraId="2B59FA2E" w14:textId="401C2E33" w:rsidR="003C2642" w:rsidRDefault="004050DD" w:rsidP="007C17A8">
      <w:pPr>
        <w:ind w:right="-324"/>
        <w:jc w:val="both"/>
        <w:rPr>
          <w:b/>
          <w:color w:val="1C4587"/>
          <w:sz w:val="24"/>
          <w:szCs w:val="24"/>
        </w:rPr>
      </w:pPr>
      <w:r>
        <w:rPr>
          <w:b/>
          <w:color w:val="1C4587"/>
          <w:sz w:val="24"/>
          <w:szCs w:val="24"/>
        </w:rPr>
        <w:t xml:space="preserve">4. </w:t>
      </w:r>
      <w:r w:rsidR="007C17A8">
        <w:rPr>
          <w:b/>
          <w:color w:val="1C4587"/>
          <w:sz w:val="24"/>
          <w:szCs w:val="24"/>
        </w:rPr>
        <w:t>People, Risks and Responsibilities</w:t>
      </w:r>
    </w:p>
    <w:p w14:paraId="232D7DAE" w14:textId="77777777" w:rsidR="007C17A8" w:rsidRDefault="007C17A8" w:rsidP="007C17A8">
      <w:pPr>
        <w:ind w:right="-324"/>
        <w:jc w:val="both"/>
      </w:pPr>
      <w:r w:rsidRPr="00CB3DE4">
        <w:t xml:space="preserve">Under the Data Protection Guardianship Code, overall responsibility for personal data rests with the governing body. </w:t>
      </w:r>
    </w:p>
    <w:p w14:paraId="233B3B74" w14:textId="77777777" w:rsidR="007C17A8" w:rsidRPr="00CB3DE4" w:rsidRDefault="007C17A8" w:rsidP="007C17A8">
      <w:pPr>
        <w:ind w:right="-324"/>
        <w:jc w:val="both"/>
      </w:pPr>
    </w:p>
    <w:p w14:paraId="6317A9E4" w14:textId="09D09694" w:rsidR="003C2642" w:rsidRPr="007C17A8" w:rsidRDefault="007C17A8" w:rsidP="007C17A8">
      <w:pPr>
        <w:ind w:right="-324"/>
        <w:jc w:val="both"/>
      </w:pPr>
      <w:r w:rsidRPr="00CB3DE4">
        <w:t>All Coaches, Team Managers, Board members, Administrators, and Volunteers who process personal information must ensure they not only understand but also act in line with this policy and the data protection principles.</w:t>
      </w:r>
    </w:p>
    <w:p w14:paraId="1DDD7176" w14:textId="77777777" w:rsidR="003C2642" w:rsidRDefault="003C2642">
      <w:pPr>
        <w:ind w:left="-425" w:right="-324"/>
        <w:jc w:val="both"/>
      </w:pPr>
    </w:p>
    <w:p w14:paraId="027B226D" w14:textId="77777777" w:rsidR="007C17A8" w:rsidRPr="007C17A8" w:rsidRDefault="004050DD" w:rsidP="007C17A8">
      <w:pPr>
        <w:spacing w:after="160"/>
        <w:ind w:right="-324"/>
        <w:jc w:val="both"/>
        <w:rPr>
          <w:b/>
          <w:color w:val="1C4587"/>
          <w:sz w:val="24"/>
          <w:szCs w:val="24"/>
        </w:rPr>
      </w:pPr>
      <w:r w:rsidRPr="007C17A8">
        <w:rPr>
          <w:b/>
          <w:color w:val="1C4587"/>
          <w:sz w:val="24"/>
          <w:szCs w:val="24"/>
        </w:rPr>
        <w:t xml:space="preserve">5. </w:t>
      </w:r>
      <w:r w:rsidR="007C17A8" w:rsidRPr="007C17A8">
        <w:rPr>
          <w:b/>
          <w:color w:val="1C4587"/>
          <w:sz w:val="24"/>
          <w:szCs w:val="24"/>
        </w:rPr>
        <w:t>Coaches, Team Managers, Board members, Administrators, and Volunteer Guidelines</w:t>
      </w:r>
    </w:p>
    <w:p w14:paraId="48E466F8" w14:textId="77777777" w:rsidR="007C17A8" w:rsidRDefault="007C17A8" w:rsidP="007C17A8">
      <w:pPr>
        <w:ind w:right="-324"/>
        <w:jc w:val="both"/>
      </w:pPr>
      <w:r w:rsidRPr="00CB3DE4">
        <w:t>To meet our responsibilities, coaches, team managers, board members, administrators and volunteers will:</w:t>
      </w:r>
    </w:p>
    <w:p w14:paraId="7D4F1AD9" w14:textId="77777777" w:rsidR="007C17A8" w:rsidRPr="00CB3DE4" w:rsidRDefault="007C17A8" w:rsidP="007C17A8">
      <w:pPr>
        <w:ind w:right="-324"/>
        <w:jc w:val="both"/>
      </w:pPr>
    </w:p>
    <w:p w14:paraId="5EC5F71C"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Ensure any personal data is collected in a fair and lawful </w:t>
      </w:r>
      <w:proofErr w:type="gramStart"/>
      <w:r w:rsidRPr="00CB3DE4">
        <w:rPr>
          <w:rFonts w:ascii="Arial" w:eastAsia="Arial" w:hAnsi="Arial" w:cs="Arial"/>
          <w:sz w:val="22"/>
          <w:szCs w:val="22"/>
        </w:rPr>
        <w:t>way;</w:t>
      </w:r>
      <w:proofErr w:type="gramEnd"/>
    </w:p>
    <w:p w14:paraId="6BA5C5CF"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Explain why it is needed at the start of contacting the </w:t>
      </w:r>
      <w:proofErr w:type="gramStart"/>
      <w:r w:rsidRPr="00CB3DE4">
        <w:rPr>
          <w:rFonts w:ascii="Arial" w:eastAsia="Arial" w:hAnsi="Arial" w:cs="Arial"/>
          <w:sz w:val="22"/>
          <w:szCs w:val="22"/>
        </w:rPr>
        <w:t>individual;</w:t>
      </w:r>
      <w:proofErr w:type="gramEnd"/>
    </w:p>
    <w:p w14:paraId="51A291D5"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Ensure that only the minimum amount of information needed is collected and </w:t>
      </w:r>
      <w:proofErr w:type="gramStart"/>
      <w:r w:rsidRPr="00CB3DE4">
        <w:rPr>
          <w:rFonts w:ascii="Arial" w:eastAsia="Arial" w:hAnsi="Arial" w:cs="Arial"/>
          <w:sz w:val="22"/>
          <w:szCs w:val="22"/>
        </w:rPr>
        <w:t>used;</w:t>
      </w:r>
      <w:proofErr w:type="gramEnd"/>
    </w:p>
    <w:p w14:paraId="64C16720"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Ensure the information used is up to date and </w:t>
      </w:r>
      <w:proofErr w:type="gramStart"/>
      <w:r w:rsidRPr="00CB3DE4">
        <w:rPr>
          <w:rFonts w:ascii="Arial" w:eastAsia="Arial" w:hAnsi="Arial" w:cs="Arial"/>
          <w:sz w:val="22"/>
          <w:szCs w:val="22"/>
        </w:rPr>
        <w:t>accurate;</w:t>
      </w:r>
      <w:proofErr w:type="gramEnd"/>
    </w:p>
    <w:p w14:paraId="6A9E3327"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Review the length of time information is </w:t>
      </w:r>
      <w:proofErr w:type="gramStart"/>
      <w:r w:rsidRPr="00CB3DE4">
        <w:rPr>
          <w:rFonts w:ascii="Arial" w:eastAsia="Arial" w:hAnsi="Arial" w:cs="Arial"/>
          <w:sz w:val="22"/>
          <w:szCs w:val="22"/>
        </w:rPr>
        <w:t>held;</w:t>
      </w:r>
      <w:proofErr w:type="gramEnd"/>
    </w:p>
    <w:p w14:paraId="521D5B06"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Ensure it is kept </w:t>
      </w:r>
      <w:proofErr w:type="gramStart"/>
      <w:r w:rsidRPr="00CB3DE4">
        <w:rPr>
          <w:rFonts w:ascii="Arial" w:eastAsia="Arial" w:hAnsi="Arial" w:cs="Arial"/>
          <w:sz w:val="22"/>
          <w:szCs w:val="22"/>
        </w:rPr>
        <w:t>safely;</w:t>
      </w:r>
      <w:proofErr w:type="gramEnd"/>
    </w:p>
    <w:p w14:paraId="4B39D8AF"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Ensure the rights people have in relation to their personal data can be exercised.</w:t>
      </w:r>
    </w:p>
    <w:p w14:paraId="053A93CF" w14:textId="77777777" w:rsidR="007C17A8" w:rsidRDefault="007C17A8" w:rsidP="007C17A8">
      <w:pPr>
        <w:ind w:right="-324"/>
        <w:jc w:val="both"/>
      </w:pPr>
      <w:r w:rsidRPr="00CB3DE4">
        <w:t>We will ensure that:</w:t>
      </w:r>
    </w:p>
    <w:p w14:paraId="334524B2" w14:textId="77777777" w:rsidR="007C17A8" w:rsidRPr="00CB3DE4" w:rsidRDefault="007C17A8" w:rsidP="007C17A8">
      <w:pPr>
        <w:ind w:right="-324"/>
        <w:jc w:val="both"/>
      </w:pPr>
    </w:p>
    <w:p w14:paraId="7E9D98DA"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Everyone managing and handling personal information is trained to do </w:t>
      </w:r>
      <w:proofErr w:type="gramStart"/>
      <w:r w:rsidRPr="00CB3DE4">
        <w:rPr>
          <w:rFonts w:ascii="Arial" w:eastAsia="Arial" w:hAnsi="Arial" w:cs="Arial"/>
          <w:sz w:val="22"/>
          <w:szCs w:val="22"/>
        </w:rPr>
        <w:t>so;</w:t>
      </w:r>
      <w:proofErr w:type="gramEnd"/>
    </w:p>
    <w:p w14:paraId="7EFDDB60"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Anyone wanting to make enquiries about handling personal information knows what to </w:t>
      </w:r>
      <w:proofErr w:type="gramStart"/>
      <w:r w:rsidRPr="00CB3DE4">
        <w:rPr>
          <w:rFonts w:ascii="Arial" w:eastAsia="Arial" w:hAnsi="Arial" w:cs="Arial"/>
          <w:sz w:val="22"/>
          <w:szCs w:val="22"/>
        </w:rPr>
        <w:t>do;</w:t>
      </w:r>
      <w:proofErr w:type="gramEnd"/>
    </w:p>
    <w:p w14:paraId="6BD5FF90"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Any disclosure of personal data will be in line with our </w:t>
      </w:r>
      <w:proofErr w:type="gramStart"/>
      <w:r w:rsidRPr="00CB3DE4">
        <w:rPr>
          <w:rFonts w:ascii="Arial" w:eastAsia="Arial" w:hAnsi="Arial" w:cs="Arial"/>
          <w:sz w:val="22"/>
          <w:szCs w:val="22"/>
        </w:rPr>
        <w:t>procedures;</w:t>
      </w:r>
      <w:proofErr w:type="gramEnd"/>
    </w:p>
    <w:p w14:paraId="0BBA23BD"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Queries about handling personal information will be dealt with swiftly and </w:t>
      </w:r>
      <w:proofErr w:type="gramStart"/>
      <w:r w:rsidRPr="00CB3DE4">
        <w:rPr>
          <w:rFonts w:ascii="Arial" w:eastAsia="Arial" w:hAnsi="Arial" w:cs="Arial"/>
          <w:sz w:val="22"/>
          <w:szCs w:val="22"/>
        </w:rPr>
        <w:t>politely;</w:t>
      </w:r>
      <w:proofErr w:type="gramEnd"/>
    </w:p>
    <w:p w14:paraId="43B58A95" w14:textId="70433598" w:rsidR="003C2642" w:rsidRPr="007C17A8"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We will promptly remove anyone wishing to have their personal data erased from our records.</w:t>
      </w:r>
    </w:p>
    <w:p w14:paraId="26925A03" w14:textId="77777777" w:rsidR="003C2642" w:rsidRDefault="003C2642">
      <w:pPr>
        <w:ind w:left="-425" w:right="-324"/>
        <w:jc w:val="both"/>
      </w:pPr>
    </w:p>
    <w:p w14:paraId="5793DD6F" w14:textId="7966C18D" w:rsidR="003C2642" w:rsidRDefault="004050DD">
      <w:pPr>
        <w:ind w:left="141" w:right="-324"/>
        <w:jc w:val="both"/>
        <w:rPr>
          <w:b/>
          <w:color w:val="1C4587"/>
          <w:sz w:val="24"/>
          <w:szCs w:val="24"/>
        </w:rPr>
      </w:pPr>
      <w:r>
        <w:rPr>
          <w:b/>
          <w:color w:val="1C4587"/>
          <w:sz w:val="24"/>
          <w:szCs w:val="24"/>
        </w:rPr>
        <w:t xml:space="preserve">6.  </w:t>
      </w:r>
      <w:r w:rsidR="007C17A8">
        <w:rPr>
          <w:b/>
          <w:color w:val="1C4587"/>
          <w:sz w:val="24"/>
          <w:szCs w:val="24"/>
        </w:rPr>
        <w:t>Training</w:t>
      </w:r>
    </w:p>
    <w:p w14:paraId="2FA160DF" w14:textId="77777777" w:rsidR="003C2642" w:rsidRDefault="003C2642">
      <w:pPr>
        <w:ind w:left="-270" w:right="-420"/>
        <w:jc w:val="both"/>
      </w:pPr>
    </w:p>
    <w:p w14:paraId="7B408416" w14:textId="77777777" w:rsidR="007C17A8" w:rsidRPr="00CB3DE4" w:rsidRDefault="007C17A8" w:rsidP="007C17A8">
      <w:pPr>
        <w:ind w:right="-324"/>
        <w:jc w:val="both"/>
      </w:pPr>
      <w:r w:rsidRPr="00CB3DE4">
        <w:t>Training and raising awareness about the General Data Protection Regulations and how they are followed in this organisation will take the following forms:</w:t>
      </w:r>
    </w:p>
    <w:p w14:paraId="75182A63"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On induction: This Policy is provided for reading and notification of understanding. Individual tuition is also given on a </w:t>
      </w:r>
      <w:proofErr w:type="gramStart"/>
      <w:r w:rsidRPr="00CB3DE4">
        <w:rPr>
          <w:rFonts w:ascii="Arial" w:eastAsia="Arial" w:hAnsi="Arial" w:cs="Arial"/>
          <w:sz w:val="22"/>
          <w:szCs w:val="22"/>
        </w:rPr>
        <w:t>one to one</w:t>
      </w:r>
      <w:proofErr w:type="gramEnd"/>
      <w:r w:rsidRPr="00CB3DE4">
        <w:rPr>
          <w:rFonts w:ascii="Arial" w:eastAsia="Arial" w:hAnsi="Arial" w:cs="Arial"/>
          <w:sz w:val="22"/>
          <w:szCs w:val="22"/>
        </w:rPr>
        <w:t xml:space="preserve"> basis, where appropriate, to ensure that the principles are known and understood.</w:t>
      </w:r>
    </w:p>
    <w:p w14:paraId="3B1F1578"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On at least an annual basis the Policy (or any material update) is sent to those individuals (whether Coaches, Team Managers, Board members, Administrators, and Volunteers) engaged in handling data to refresh their knowledge of the topic.</w:t>
      </w:r>
    </w:p>
    <w:p w14:paraId="0C61BFF4" w14:textId="77777777" w:rsidR="003C2642" w:rsidRDefault="003C2642">
      <w:pPr>
        <w:ind w:left="-425" w:right="-324"/>
        <w:jc w:val="both"/>
      </w:pPr>
    </w:p>
    <w:p w14:paraId="1D0DAB77" w14:textId="106D5421" w:rsidR="003C2642" w:rsidRDefault="004050DD">
      <w:pPr>
        <w:ind w:right="-324"/>
        <w:jc w:val="both"/>
        <w:rPr>
          <w:b/>
          <w:color w:val="1C4587"/>
          <w:sz w:val="24"/>
          <w:szCs w:val="24"/>
        </w:rPr>
      </w:pPr>
      <w:r>
        <w:rPr>
          <w:b/>
          <w:color w:val="1C4587"/>
          <w:sz w:val="24"/>
          <w:szCs w:val="24"/>
        </w:rPr>
        <w:t xml:space="preserve">7. </w:t>
      </w:r>
      <w:r w:rsidR="007C17A8">
        <w:rPr>
          <w:b/>
          <w:color w:val="1C4587"/>
          <w:sz w:val="24"/>
          <w:szCs w:val="24"/>
        </w:rPr>
        <w:t>Data Storage Guidelines</w:t>
      </w:r>
    </w:p>
    <w:p w14:paraId="111BCA06" w14:textId="77777777" w:rsidR="007C17A8" w:rsidRDefault="007C17A8" w:rsidP="007C17A8">
      <w:pPr>
        <w:ind w:right="-324"/>
        <w:jc w:val="both"/>
      </w:pPr>
      <w:r w:rsidRPr="00CB3DE4">
        <w:t>Before personal information is collected, we will consider exactly what information we need as a minimum and who will have access to that data.</w:t>
      </w:r>
    </w:p>
    <w:p w14:paraId="72220146" w14:textId="77777777" w:rsidR="007C17A8" w:rsidRDefault="007C17A8" w:rsidP="007C17A8">
      <w:pPr>
        <w:ind w:right="-324"/>
        <w:jc w:val="both"/>
      </w:pPr>
    </w:p>
    <w:p w14:paraId="1D97C402" w14:textId="77777777" w:rsidR="007C17A8" w:rsidRDefault="007C17A8" w:rsidP="007C17A8">
      <w:pPr>
        <w:ind w:right="-324"/>
        <w:jc w:val="both"/>
      </w:pPr>
      <w:r w:rsidRPr="00CB3DE4">
        <w:t>We will take the following measures to ensure that personal information is kept securely:</w:t>
      </w:r>
    </w:p>
    <w:p w14:paraId="624731A7" w14:textId="77777777" w:rsidR="007C17A8" w:rsidRPr="00CB3DE4" w:rsidRDefault="007C17A8" w:rsidP="007C17A8">
      <w:pPr>
        <w:ind w:right="-324"/>
        <w:jc w:val="both"/>
      </w:pPr>
    </w:p>
    <w:p w14:paraId="6048C4F5" w14:textId="77777777" w:rsidR="007C17A8" w:rsidRPr="00CB3DE4" w:rsidRDefault="007C17A8" w:rsidP="007C17A8">
      <w:pPr>
        <w:pStyle w:val="ListParagraph"/>
        <w:numPr>
          <w:ilvl w:val="0"/>
          <w:numId w:val="12"/>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All information is retained on a secure medium (e.g. server, PC, locked cabinet</w:t>
      </w:r>
      <w:proofErr w:type="gramStart"/>
      <w:r w:rsidRPr="00CB3DE4">
        <w:rPr>
          <w:rFonts w:ascii="Arial" w:eastAsia="Arial" w:hAnsi="Arial" w:cs="Arial"/>
          <w:sz w:val="22"/>
          <w:szCs w:val="22"/>
        </w:rPr>
        <w:t>);</w:t>
      </w:r>
      <w:proofErr w:type="gramEnd"/>
    </w:p>
    <w:p w14:paraId="62B8DD6B" w14:textId="77777777" w:rsidR="007C17A8" w:rsidRPr="00CB3DE4" w:rsidRDefault="007C17A8" w:rsidP="007C17A8">
      <w:pPr>
        <w:pStyle w:val="ListParagraph"/>
        <w:numPr>
          <w:ilvl w:val="0"/>
          <w:numId w:val="12"/>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 xml:space="preserve">Access to the secure medium is limited to only approved </w:t>
      </w:r>
      <w:proofErr w:type="gramStart"/>
      <w:r w:rsidRPr="00CB3DE4">
        <w:rPr>
          <w:rFonts w:ascii="Arial" w:eastAsia="Arial" w:hAnsi="Arial" w:cs="Arial"/>
          <w:sz w:val="22"/>
          <w:szCs w:val="22"/>
        </w:rPr>
        <w:t>individuals;</w:t>
      </w:r>
      <w:proofErr w:type="gramEnd"/>
    </w:p>
    <w:p w14:paraId="1DAC5B17" w14:textId="4826702A" w:rsidR="003C2642" w:rsidRPr="007C17A8" w:rsidRDefault="007C17A8" w:rsidP="007C17A8">
      <w:pPr>
        <w:pStyle w:val="ListParagraph"/>
        <w:numPr>
          <w:ilvl w:val="0"/>
          <w:numId w:val="12"/>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Access is password controlled.</w:t>
      </w:r>
    </w:p>
    <w:p w14:paraId="782F5160" w14:textId="77777777" w:rsidR="003C2642" w:rsidRDefault="003C2642">
      <w:pPr>
        <w:ind w:left="-425" w:right="-324"/>
        <w:jc w:val="both"/>
      </w:pPr>
    </w:p>
    <w:p w14:paraId="4A51CFC7" w14:textId="50586AE1" w:rsidR="003C2642" w:rsidRDefault="004050DD">
      <w:pPr>
        <w:ind w:left="-425" w:right="-324" w:firstLine="425"/>
        <w:jc w:val="both"/>
        <w:rPr>
          <w:b/>
          <w:color w:val="1C4587"/>
          <w:sz w:val="24"/>
          <w:szCs w:val="24"/>
        </w:rPr>
      </w:pPr>
      <w:r>
        <w:rPr>
          <w:b/>
          <w:color w:val="1C4587"/>
          <w:sz w:val="24"/>
          <w:szCs w:val="24"/>
        </w:rPr>
        <w:t xml:space="preserve">8.  </w:t>
      </w:r>
      <w:r w:rsidR="007C17A8">
        <w:rPr>
          <w:b/>
          <w:color w:val="1C4587"/>
          <w:sz w:val="24"/>
          <w:szCs w:val="24"/>
        </w:rPr>
        <w:t>Records Management</w:t>
      </w:r>
    </w:p>
    <w:p w14:paraId="7DDDA982" w14:textId="77777777" w:rsidR="007C17A8" w:rsidRDefault="007C17A8" w:rsidP="007C17A8">
      <w:pPr>
        <w:ind w:right="-324"/>
        <w:jc w:val="both"/>
      </w:pPr>
      <w:r w:rsidRPr="00CB3DE4">
        <w:t>The below table gives a guideline of how long we keep different data, where it is kept and how often it will be destroyed/deleted/anonymised. This covers all electronic (soft copies) as well as all paper/physical (hard copies).</w:t>
      </w:r>
    </w:p>
    <w:p w14:paraId="3BBCEA9F" w14:textId="77777777" w:rsidR="007C17A8" w:rsidRPr="00CB3DE4" w:rsidRDefault="007C17A8" w:rsidP="007C17A8">
      <w:pPr>
        <w:ind w:right="-324"/>
        <w:jc w:val="both"/>
      </w:pPr>
    </w:p>
    <w:p w14:paraId="59819C1E" w14:textId="77777777" w:rsidR="007C17A8" w:rsidRPr="00CB3DE4" w:rsidRDefault="007C17A8" w:rsidP="007C17A8">
      <w:pPr>
        <w:ind w:right="-324"/>
        <w:jc w:val="both"/>
      </w:pPr>
      <w:r w:rsidRPr="00CB3DE4">
        <w:t xml:space="preserve">It is the responsibility of all individuals who handle personal information to ensure this is completed in a timely fashion, such that personal information is not held longer than is necessary for the purpose in which it was collected. Remember that you can always re-collect personal information in the future e.g. if a player is no longer selected for a </w:t>
      </w:r>
      <w:proofErr w:type="gramStart"/>
      <w:r w:rsidRPr="00CB3DE4">
        <w:t>squad</w:t>
      </w:r>
      <w:proofErr w:type="gramEnd"/>
      <w:r w:rsidRPr="00CB3DE4">
        <w:t xml:space="preserve"> then their personal information should be deleted in a timely fashion as it can be recollected in the future should they be re-selected.</w:t>
      </w:r>
    </w:p>
    <w:p w14:paraId="5C4F1A3E" w14:textId="77777777" w:rsidR="007C17A8" w:rsidRPr="00CB3DE4" w:rsidRDefault="007C17A8" w:rsidP="007C17A8"/>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30"/>
        <w:gridCol w:w="3165"/>
        <w:gridCol w:w="2586"/>
      </w:tblGrid>
      <w:tr w:rsidR="007C17A8" w:rsidRPr="00CB3DE4" w14:paraId="6430AAE6" w14:textId="77777777" w:rsidTr="00F4662D">
        <w:tc>
          <w:tcPr>
            <w:tcW w:w="4030" w:type="dxa"/>
            <w:shd w:val="clear" w:color="auto" w:fill="auto"/>
            <w:tcMar>
              <w:top w:w="100" w:type="dxa"/>
              <w:left w:w="100" w:type="dxa"/>
              <w:bottom w:w="100" w:type="dxa"/>
              <w:right w:w="100" w:type="dxa"/>
            </w:tcMar>
          </w:tcPr>
          <w:p w14:paraId="61AE9337" w14:textId="77777777" w:rsidR="007C17A8" w:rsidRPr="00CB3DE4" w:rsidRDefault="007C17A8" w:rsidP="00F4662D">
            <w:pPr>
              <w:ind w:left="53" w:right="102"/>
              <w:rPr>
                <w:b/>
                <w:bCs/>
              </w:rPr>
            </w:pPr>
            <w:r w:rsidRPr="00CB3DE4">
              <w:rPr>
                <w:b/>
                <w:bCs/>
              </w:rPr>
              <w:t>Document Type</w:t>
            </w:r>
          </w:p>
        </w:tc>
        <w:tc>
          <w:tcPr>
            <w:tcW w:w="3165" w:type="dxa"/>
            <w:shd w:val="clear" w:color="auto" w:fill="auto"/>
            <w:tcMar>
              <w:top w:w="100" w:type="dxa"/>
              <w:left w:w="100" w:type="dxa"/>
              <w:bottom w:w="100" w:type="dxa"/>
              <w:right w:w="100" w:type="dxa"/>
            </w:tcMar>
          </w:tcPr>
          <w:p w14:paraId="015284E5" w14:textId="77777777" w:rsidR="007C17A8" w:rsidRPr="00CB3DE4" w:rsidRDefault="007C17A8" w:rsidP="00F4662D">
            <w:pPr>
              <w:ind w:left="53" w:right="102"/>
              <w:rPr>
                <w:b/>
                <w:bCs/>
              </w:rPr>
            </w:pPr>
            <w:r w:rsidRPr="00CB3DE4">
              <w:rPr>
                <w:b/>
                <w:bCs/>
              </w:rPr>
              <w:t>How long to keep it for</w:t>
            </w:r>
          </w:p>
        </w:tc>
        <w:tc>
          <w:tcPr>
            <w:tcW w:w="2586" w:type="dxa"/>
            <w:shd w:val="clear" w:color="auto" w:fill="auto"/>
            <w:tcMar>
              <w:top w:w="100" w:type="dxa"/>
              <w:left w:w="100" w:type="dxa"/>
              <w:bottom w:w="100" w:type="dxa"/>
              <w:right w:w="100" w:type="dxa"/>
            </w:tcMar>
          </w:tcPr>
          <w:p w14:paraId="55C0E57C" w14:textId="77777777" w:rsidR="007C17A8" w:rsidRPr="00CB3DE4" w:rsidRDefault="007C17A8" w:rsidP="00F4662D">
            <w:pPr>
              <w:ind w:left="53" w:right="102"/>
              <w:rPr>
                <w:b/>
                <w:bCs/>
              </w:rPr>
            </w:pPr>
            <w:r w:rsidRPr="00CB3DE4">
              <w:rPr>
                <w:b/>
                <w:bCs/>
              </w:rPr>
              <w:t>Frequency to be reviewed/carried out</w:t>
            </w:r>
          </w:p>
        </w:tc>
      </w:tr>
      <w:tr w:rsidR="007C17A8" w:rsidRPr="00CB3DE4" w14:paraId="7932C649" w14:textId="77777777" w:rsidTr="00F4662D">
        <w:tc>
          <w:tcPr>
            <w:tcW w:w="4030" w:type="dxa"/>
            <w:shd w:val="clear" w:color="auto" w:fill="auto"/>
            <w:tcMar>
              <w:top w:w="100" w:type="dxa"/>
              <w:left w:w="100" w:type="dxa"/>
              <w:bottom w:w="100" w:type="dxa"/>
              <w:right w:w="100" w:type="dxa"/>
            </w:tcMar>
          </w:tcPr>
          <w:p w14:paraId="3A193197" w14:textId="77777777" w:rsidR="007C17A8" w:rsidRPr="00CB3DE4" w:rsidRDefault="007C17A8" w:rsidP="00F4662D">
            <w:pPr>
              <w:ind w:left="90" w:right="60"/>
              <w:jc w:val="both"/>
            </w:pPr>
            <w:r w:rsidRPr="00CB3DE4">
              <w:t>Player information including DOB, contact details, medical information, expense payment details, and emergency contacts</w:t>
            </w:r>
          </w:p>
        </w:tc>
        <w:tc>
          <w:tcPr>
            <w:tcW w:w="3165" w:type="dxa"/>
            <w:shd w:val="clear" w:color="auto" w:fill="auto"/>
            <w:tcMar>
              <w:top w:w="100" w:type="dxa"/>
              <w:left w:w="100" w:type="dxa"/>
              <w:bottom w:w="100" w:type="dxa"/>
              <w:right w:w="100" w:type="dxa"/>
            </w:tcMar>
          </w:tcPr>
          <w:p w14:paraId="7390473E" w14:textId="5FDFC88E" w:rsidR="007C17A8" w:rsidRPr="00CB3DE4" w:rsidRDefault="007C17A8" w:rsidP="00F4662D">
            <w:pPr>
              <w:ind w:left="90" w:right="75"/>
              <w:jc w:val="both"/>
            </w:pPr>
            <w:proofErr w:type="gramStart"/>
            <w:r w:rsidRPr="00CB3DE4">
              <w:t>As long as</w:t>
            </w:r>
            <w:proofErr w:type="gramEnd"/>
            <w:r w:rsidRPr="00CB3DE4">
              <w:t xml:space="preserve"> a player is part of a B</w:t>
            </w:r>
            <w:r>
              <w:t>HA</w:t>
            </w:r>
            <w:r w:rsidRPr="00CB3DE4">
              <w:t xml:space="preserve"> squad or development programme</w:t>
            </w:r>
          </w:p>
        </w:tc>
        <w:tc>
          <w:tcPr>
            <w:tcW w:w="2586" w:type="dxa"/>
            <w:shd w:val="clear" w:color="auto" w:fill="auto"/>
            <w:tcMar>
              <w:top w:w="100" w:type="dxa"/>
              <w:left w:w="100" w:type="dxa"/>
              <w:bottom w:w="100" w:type="dxa"/>
              <w:right w:w="100" w:type="dxa"/>
            </w:tcMar>
          </w:tcPr>
          <w:p w14:paraId="010A0A1E" w14:textId="77777777" w:rsidR="007C17A8" w:rsidRPr="00CB3DE4" w:rsidRDefault="007C17A8" w:rsidP="00F4662D">
            <w:pPr>
              <w:ind w:left="90" w:right="-324"/>
              <w:jc w:val="both"/>
            </w:pPr>
            <w:r w:rsidRPr="00CB3DE4">
              <w:t>As required</w:t>
            </w:r>
          </w:p>
        </w:tc>
      </w:tr>
      <w:tr w:rsidR="007C17A8" w:rsidRPr="00CB3DE4" w14:paraId="3A83DADD" w14:textId="77777777" w:rsidTr="00F4662D">
        <w:tc>
          <w:tcPr>
            <w:tcW w:w="4030" w:type="dxa"/>
            <w:shd w:val="clear" w:color="auto" w:fill="auto"/>
            <w:tcMar>
              <w:top w:w="100" w:type="dxa"/>
              <w:left w:w="100" w:type="dxa"/>
              <w:bottom w:w="100" w:type="dxa"/>
              <w:right w:w="100" w:type="dxa"/>
            </w:tcMar>
          </w:tcPr>
          <w:p w14:paraId="2BEDD0DD" w14:textId="77777777" w:rsidR="007C17A8" w:rsidRPr="00CB3DE4" w:rsidRDefault="007C17A8" w:rsidP="00F4662D">
            <w:pPr>
              <w:ind w:left="90" w:right="-324"/>
              <w:jc w:val="both"/>
            </w:pPr>
            <w:r w:rsidRPr="00CB3DE4">
              <w:t>Player medical information and performance statistics</w:t>
            </w:r>
          </w:p>
        </w:tc>
        <w:tc>
          <w:tcPr>
            <w:tcW w:w="3165" w:type="dxa"/>
            <w:shd w:val="clear" w:color="auto" w:fill="auto"/>
            <w:tcMar>
              <w:top w:w="100" w:type="dxa"/>
              <w:left w:w="100" w:type="dxa"/>
              <w:bottom w:w="100" w:type="dxa"/>
              <w:right w:w="100" w:type="dxa"/>
            </w:tcMar>
          </w:tcPr>
          <w:p w14:paraId="5D727457" w14:textId="77777777" w:rsidR="007C17A8" w:rsidRPr="00CB3DE4" w:rsidRDefault="007C17A8" w:rsidP="00F4662D">
            <w:pPr>
              <w:ind w:left="90" w:right="-324"/>
              <w:jc w:val="both"/>
            </w:pPr>
            <w:r w:rsidRPr="00CB3DE4">
              <w:t>3 years</w:t>
            </w:r>
          </w:p>
        </w:tc>
        <w:tc>
          <w:tcPr>
            <w:tcW w:w="2586" w:type="dxa"/>
            <w:shd w:val="clear" w:color="auto" w:fill="auto"/>
            <w:tcMar>
              <w:top w:w="100" w:type="dxa"/>
              <w:left w:w="100" w:type="dxa"/>
              <w:bottom w:w="100" w:type="dxa"/>
              <w:right w:w="100" w:type="dxa"/>
            </w:tcMar>
          </w:tcPr>
          <w:p w14:paraId="0AE62771" w14:textId="77777777" w:rsidR="007C17A8" w:rsidRPr="00CB3DE4" w:rsidRDefault="007C17A8" w:rsidP="00F4662D">
            <w:pPr>
              <w:ind w:left="90" w:right="-324"/>
              <w:jc w:val="both"/>
            </w:pPr>
            <w:r w:rsidRPr="00CB3DE4">
              <w:t>Annually</w:t>
            </w:r>
          </w:p>
        </w:tc>
      </w:tr>
      <w:tr w:rsidR="007C17A8" w:rsidRPr="00CB3DE4" w14:paraId="25D90A77" w14:textId="77777777" w:rsidTr="00F4662D">
        <w:tc>
          <w:tcPr>
            <w:tcW w:w="4030" w:type="dxa"/>
            <w:shd w:val="clear" w:color="auto" w:fill="auto"/>
            <w:tcMar>
              <w:top w:w="100" w:type="dxa"/>
              <w:left w:w="100" w:type="dxa"/>
              <w:bottom w:w="100" w:type="dxa"/>
              <w:right w:w="100" w:type="dxa"/>
            </w:tcMar>
          </w:tcPr>
          <w:p w14:paraId="6F702EB1" w14:textId="77777777" w:rsidR="007C17A8" w:rsidRPr="00CB3DE4" w:rsidRDefault="007C17A8" w:rsidP="00F4662D">
            <w:pPr>
              <w:ind w:left="90" w:right="60"/>
              <w:jc w:val="both"/>
            </w:pPr>
            <w:r w:rsidRPr="00CB3DE4">
              <w:t>Player performance statistics relating to competitive games e.g. caps, goals scored</w:t>
            </w:r>
          </w:p>
        </w:tc>
        <w:tc>
          <w:tcPr>
            <w:tcW w:w="3165" w:type="dxa"/>
            <w:shd w:val="clear" w:color="auto" w:fill="auto"/>
            <w:tcMar>
              <w:top w:w="100" w:type="dxa"/>
              <w:left w:w="100" w:type="dxa"/>
              <w:bottom w:w="100" w:type="dxa"/>
              <w:right w:w="100" w:type="dxa"/>
            </w:tcMar>
          </w:tcPr>
          <w:p w14:paraId="3DBC3769" w14:textId="77777777" w:rsidR="007C17A8" w:rsidRPr="00CB3DE4" w:rsidRDefault="007C17A8" w:rsidP="00F4662D">
            <w:pPr>
              <w:ind w:left="90" w:right="149"/>
              <w:jc w:val="both"/>
            </w:pPr>
            <w:r w:rsidRPr="00CB3DE4">
              <w:t>No time limit – retained for archiving/ historical purposes</w:t>
            </w:r>
          </w:p>
        </w:tc>
        <w:tc>
          <w:tcPr>
            <w:tcW w:w="2586" w:type="dxa"/>
            <w:shd w:val="clear" w:color="auto" w:fill="auto"/>
            <w:tcMar>
              <w:top w:w="100" w:type="dxa"/>
              <w:left w:w="100" w:type="dxa"/>
              <w:bottom w:w="100" w:type="dxa"/>
              <w:right w:w="100" w:type="dxa"/>
            </w:tcMar>
          </w:tcPr>
          <w:p w14:paraId="78A67B67" w14:textId="77777777" w:rsidR="007C17A8" w:rsidRPr="00CB3DE4" w:rsidRDefault="007C17A8" w:rsidP="00F4662D">
            <w:pPr>
              <w:ind w:left="90" w:right="-324"/>
              <w:jc w:val="both"/>
            </w:pPr>
            <w:r w:rsidRPr="00CB3DE4">
              <w:t>N/A</w:t>
            </w:r>
          </w:p>
        </w:tc>
      </w:tr>
      <w:tr w:rsidR="007C17A8" w:rsidRPr="00CB3DE4" w14:paraId="7CDE99B9" w14:textId="77777777" w:rsidTr="00F4662D">
        <w:tc>
          <w:tcPr>
            <w:tcW w:w="4030" w:type="dxa"/>
            <w:shd w:val="clear" w:color="auto" w:fill="auto"/>
            <w:tcMar>
              <w:top w:w="100" w:type="dxa"/>
              <w:left w:w="100" w:type="dxa"/>
              <w:bottom w:w="100" w:type="dxa"/>
              <w:right w:w="100" w:type="dxa"/>
            </w:tcMar>
          </w:tcPr>
          <w:p w14:paraId="12734E60" w14:textId="77777777" w:rsidR="007C17A8" w:rsidRPr="00CB3DE4" w:rsidRDefault="007C17A8" w:rsidP="00F4662D">
            <w:pPr>
              <w:ind w:left="90" w:right="-324"/>
              <w:jc w:val="both"/>
            </w:pPr>
            <w:r w:rsidRPr="00CB3DE4">
              <w:t>Personal information (non-player)</w:t>
            </w:r>
          </w:p>
        </w:tc>
        <w:tc>
          <w:tcPr>
            <w:tcW w:w="3165" w:type="dxa"/>
            <w:shd w:val="clear" w:color="auto" w:fill="auto"/>
            <w:tcMar>
              <w:top w:w="100" w:type="dxa"/>
              <w:left w:w="100" w:type="dxa"/>
              <w:bottom w:w="100" w:type="dxa"/>
              <w:right w:w="100" w:type="dxa"/>
            </w:tcMar>
          </w:tcPr>
          <w:p w14:paraId="6C9275DD" w14:textId="010B89E3" w:rsidR="007C17A8" w:rsidRPr="00CB3DE4" w:rsidRDefault="007C17A8" w:rsidP="00F4662D">
            <w:pPr>
              <w:ind w:left="90" w:right="149"/>
              <w:jc w:val="both"/>
            </w:pPr>
            <w:proofErr w:type="gramStart"/>
            <w:r w:rsidRPr="00CB3DE4">
              <w:t>As long as</w:t>
            </w:r>
            <w:proofErr w:type="gramEnd"/>
            <w:r w:rsidRPr="00CB3DE4">
              <w:t xml:space="preserve"> the individual fulfils a role (coach, volunteer etc) at the B</w:t>
            </w:r>
            <w:r>
              <w:t>HA</w:t>
            </w:r>
          </w:p>
        </w:tc>
        <w:tc>
          <w:tcPr>
            <w:tcW w:w="2586" w:type="dxa"/>
            <w:shd w:val="clear" w:color="auto" w:fill="auto"/>
            <w:tcMar>
              <w:top w:w="100" w:type="dxa"/>
              <w:left w:w="100" w:type="dxa"/>
              <w:bottom w:w="100" w:type="dxa"/>
              <w:right w:w="100" w:type="dxa"/>
            </w:tcMar>
          </w:tcPr>
          <w:p w14:paraId="49C099F1" w14:textId="77777777" w:rsidR="007C17A8" w:rsidRPr="00CB3DE4" w:rsidRDefault="007C17A8" w:rsidP="00F4662D">
            <w:pPr>
              <w:ind w:left="90" w:right="-324"/>
              <w:jc w:val="both"/>
            </w:pPr>
            <w:r w:rsidRPr="00CB3DE4">
              <w:t>As required</w:t>
            </w:r>
          </w:p>
        </w:tc>
      </w:tr>
      <w:tr w:rsidR="007C17A8" w:rsidRPr="00CB3DE4" w14:paraId="56D6FF06" w14:textId="77777777" w:rsidTr="00F4662D">
        <w:tc>
          <w:tcPr>
            <w:tcW w:w="4030" w:type="dxa"/>
            <w:shd w:val="clear" w:color="auto" w:fill="auto"/>
            <w:tcMar>
              <w:top w:w="100" w:type="dxa"/>
              <w:left w:w="100" w:type="dxa"/>
              <w:bottom w:w="100" w:type="dxa"/>
              <w:right w:w="100" w:type="dxa"/>
            </w:tcMar>
          </w:tcPr>
          <w:p w14:paraId="02BC52FC" w14:textId="77777777" w:rsidR="007C17A8" w:rsidRPr="00CB3DE4" w:rsidRDefault="007C17A8" w:rsidP="00F4662D">
            <w:pPr>
              <w:ind w:left="90" w:right="-324"/>
              <w:jc w:val="both"/>
            </w:pPr>
            <w:r w:rsidRPr="00CB3DE4">
              <w:t xml:space="preserve">DBS/PVG checks </w:t>
            </w:r>
          </w:p>
        </w:tc>
        <w:tc>
          <w:tcPr>
            <w:tcW w:w="3165" w:type="dxa"/>
            <w:shd w:val="clear" w:color="auto" w:fill="auto"/>
            <w:tcMar>
              <w:top w:w="100" w:type="dxa"/>
              <w:left w:w="100" w:type="dxa"/>
              <w:bottom w:w="100" w:type="dxa"/>
              <w:right w:w="100" w:type="dxa"/>
            </w:tcMar>
          </w:tcPr>
          <w:p w14:paraId="0DC83BEE" w14:textId="2E6B4DB2" w:rsidR="007C17A8" w:rsidRPr="00CB3DE4" w:rsidRDefault="007C17A8" w:rsidP="00F4662D">
            <w:pPr>
              <w:ind w:left="90" w:right="149"/>
              <w:jc w:val="both"/>
            </w:pPr>
            <w:proofErr w:type="gramStart"/>
            <w:r w:rsidRPr="00CB3DE4">
              <w:t>As long as</w:t>
            </w:r>
            <w:proofErr w:type="gramEnd"/>
            <w:r w:rsidRPr="00CB3DE4">
              <w:t xml:space="preserve"> the individual fulfils a role (coach, volunteer etc) at the B</w:t>
            </w:r>
            <w:r>
              <w:t>HA</w:t>
            </w:r>
          </w:p>
        </w:tc>
        <w:tc>
          <w:tcPr>
            <w:tcW w:w="2586" w:type="dxa"/>
            <w:shd w:val="clear" w:color="auto" w:fill="auto"/>
            <w:tcMar>
              <w:top w:w="100" w:type="dxa"/>
              <w:left w:w="100" w:type="dxa"/>
              <w:bottom w:w="100" w:type="dxa"/>
              <w:right w:w="100" w:type="dxa"/>
            </w:tcMar>
          </w:tcPr>
          <w:p w14:paraId="55AFDDA6" w14:textId="77777777" w:rsidR="007C17A8" w:rsidRPr="00CB3DE4" w:rsidRDefault="007C17A8" w:rsidP="00F4662D">
            <w:pPr>
              <w:ind w:left="90" w:right="-324"/>
              <w:jc w:val="both"/>
            </w:pPr>
            <w:r w:rsidRPr="00CB3DE4">
              <w:t>As required</w:t>
            </w:r>
          </w:p>
        </w:tc>
      </w:tr>
      <w:tr w:rsidR="007C17A8" w:rsidRPr="00CB3DE4" w14:paraId="0AB37D9D" w14:textId="77777777" w:rsidTr="00F4662D">
        <w:tc>
          <w:tcPr>
            <w:tcW w:w="4030" w:type="dxa"/>
            <w:shd w:val="clear" w:color="auto" w:fill="auto"/>
            <w:tcMar>
              <w:top w:w="100" w:type="dxa"/>
              <w:left w:w="100" w:type="dxa"/>
              <w:bottom w:w="100" w:type="dxa"/>
              <w:right w:w="100" w:type="dxa"/>
            </w:tcMar>
          </w:tcPr>
          <w:p w14:paraId="11025B3B" w14:textId="77777777" w:rsidR="007C17A8" w:rsidRPr="00CB3DE4" w:rsidRDefault="007C17A8" w:rsidP="00F4662D">
            <w:pPr>
              <w:ind w:left="90" w:right="-324"/>
              <w:jc w:val="both"/>
            </w:pPr>
            <w:r w:rsidRPr="00CB3DE4">
              <w:t>CVs and associated recruitment notes</w:t>
            </w:r>
          </w:p>
        </w:tc>
        <w:tc>
          <w:tcPr>
            <w:tcW w:w="3165" w:type="dxa"/>
            <w:shd w:val="clear" w:color="auto" w:fill="auto"/>
            <w:tcMar>
              <w:top w:w="100" w:type="dxa"/>
              <w:left w:w="100" w:type="dxa"/>
              <w:bottom w:w="100" w:type="dxa"/>
              <w:right w:w="100" w:type="dxa"/>
            </w:tcMar>
          </w:tcPr>
          <w:p w14:paraId="227295F1" w14:textId="77777777" w:rsidR="007C17A8" w:rsidRPr="00CB3DE4" w:rsidRDefault="007C17A8" w:rsidP="00F4662D">
            <w:pPr>
              <w:widowControl w:val="0"/>
              <w:ind w:left="90" w:right="-324"/>
              <w:jc w:val="both"/>
            </w:pPr>
            <w:r w:rsidRPr="00CB3DE4">
              <w:t>3 years</w:t>
            </w:r>
          </w:p>
        </w:tc>
        <w:tc>
          <w:tcPr>
            <w:tcW w:w="2586" w:type="dxa"/>
            <w:shd w:val="clear" w:color="auto" w:fill="auto"/>
            <w:tcMar>
              <w:top w:w="100" w:type="dxa"/>
              <w:left w:w="100" w:type="dxa"/>
              <w:bottom w:w="100" w:type="dxa"/>
              <w:right w:w="100" w:type="dxa"/>
            </w:tcMar>
          </w:tcPr>
          <w:p w14:paraId="20EEF82C" w14:textId="77777777" w:rsidR="007C17A8" w:rsidRPr="00CB3DE4" w:rsidRDefault="007C17A8" w:rsidP="00F4662D">
            <w:pPr>
              <w:widowControl w:val="0"/>
              <w:ind w:left="90" w:right="-324"/>
              <w:jc w:val="both"/>
            </w:pPr>
            <w:r w:rsidRPr="00CB3DE4">
              <w:t>Annually</w:t>
            </w:r>
          </w:p>
        </w:tc>
      </w:tr>
      <w:tr w:rsidR="007C17A8" w:rsidRPr="00CB3DE4" w14:paraId="4CD297D0" w14:textId="77777777" w:rsidTr="00F4662D">
        <w:tc>
          <w:tcPr>
            <w:tcW w:w="4030" w:type="dxa"/>
            <w:shd w:val="clear" w:color="auto" w:fill="auto"/>
            <w:tcMar>
              <w:top w:w="100" w:type="dxa"/>
              <w:left w:w="100" w:type="dxa"/>
              <w:bottom w:w="100" w:type="dxa"/>
              <w:right w:w="100" w:type="dxa"/>
            </w:tcMar>
          </w:tcPr>
          <w:p w14:paraId="22E6AA68" w14:textId="77777777" w:rsidR="007C17A8" w:rsidRPr="00CB3DE4" w:rsidRDefault="007C17A8" w:rsidP="00F4662D">
            <w:pPr>
              <w:widowControl w:val="0"/>
              <w:ind w:left="90" w:right="-324"/>
              <w:jc w:val="both"/>
            </w:pPr>
            <w:r w:rsidRPr="00CB3DE4">
              <w:t>Expense claims</w:t>
            </w:r>
          </w:p>
        </w:tc>
        <w:tc>
          <w:tcPr>
            <w:tcW w:w="3165" w:type="dxa"/>
            <w:shd w:val="clear" w:color="auto" w:fill="auto"/>
            <w:tcMar>
              <w:top w:w="100" w:type="dxa"/>
              <w:left w:w="100" w:type="dxa"/>
              <w:bottom w:w="100" w:type="dxa"/>
              <w:right w:w="100" w:type="dxa"/>
            </w:tcMar>
          </w:tcPr>
          <w:p w14:paraId="06241E5E" w14:textId="77777777" w:rsidR="007C17A8" w:rsidRPr="00CB3DE4" w:rsidRDefault="007C17A8" w:rsidP="00F4662D">
            <w:pPr>
              <w:widowControl w:val="0"/>
              <w:ind w:left="90" w:right="-324"/>
              <w:jc w:val="both"/>
            </w:pPr>
            <w:r w:rsidRPr="00CB3DE4">
              <w:t>3 years</w:t>
            </w:r>
          </w:p>
        </w:tc>
        <w:tc>
          <w:tcPr>
            <w:tcW w:w="2586" w:type="dxa"/>
            <w:shd w:val="clear" w:color="auto" w:fill="auto"/>
            <w:tcMar>
              <w:top w:w="100" w:type="dxa"/>
              <w:left w:w="100" w:type="dxa"/>
              <w:bottom w:w="100" w:type="dxa"/>
              <w:right w:w="100" w:type="dxa"/>
            </w:tcMar>
          </w:tcPr>
          <w:p w14:paraId="32ADB3AC" w14:textId="77777777" w:rsidR="007C17A8" w:rsidRPr="00CB3DE4" w:rsidRDefault="007C17A8" w:rsidP="00F4662D">
            <w:pPr>
              <w:widowControl w:val="0"/>
              <w:ind w:left="90" w:right="-324"/>
              <w:jc w:val="both"/>
            </w:pPr>
            <w:r w:rsidRPr="00CB3DE4">
              <w:t>Annually</w:t>
            </w:r>
          </w:p>
        </w:tc>
      </w:tr>
    </w:tbl>
    <w:p w14:paraId="4616E798" w14:textId="77777777" w:rsidR="007C17A8" w:rsidRPr="00CB3DE4" w:rsidRDefault="007C17A8" w:rsidP="007C17A8">
      <w:pPr>
        <w:ind w:left="-425" w:right="-324"/>
        <w:jc w:val="both"/>
      </w:pPr>
    </w:p>
    <w:p w14:paraId="541AB50B" w14:textId="77777777" w:rsidR="003C2642" w:rsidRDefault="003C2642">
      <w:pPr>
        <w:ind w:left="-425" w:right="-324"/>
        <w:jc w:val="both"/>
      </w:pPr>
    </w:p>
    <w:p w14:paraId="1FA039DE" w14:textId="73997D05" w:rsidR="003C2642" w:rsidRDefault="004050DD">
      <w:pPr>
        <w:ind w:right="-324"/>
        <w:jc w:val="both"/>
        <w:rPr>
          <w:b/>
          <w:color w:val="1C4587"/>
          <w:sz w:val="24"/>
          <w:szCs w:val="24"/>
        </w:rPr>
      </w:pPr>
      <w:r>
        <w:rPr>
          <w:b/>
          <w:color w:val="1C4587"/>
          <w:sz w:val="24"/>
          <w:szCs w:val="24"/>
        </w:rPr>
        <w:t xml:space="preserve">9. </w:t>
      </w:r>
      <w:r w:rsidR="007C17A8">
        <w:rPr>
          <w:b/>
          <w:color w:val="1C4587"/>
          <w:sz w:val="24"/>
          <w:szCs w:val="24"/>
        </w:rPr>
        <w:t>Data Purpose and Accuracy</w:t>
      </w:r>
    </w:p>
    <w:p w14:paraId="2B65FE37" w14:textId="77777777" w:rsidR="007C17A8" w:rsidRDefault="007C17A8" w:rsidP="007C17A8">
      <w:pPr>
        <w:ind w:right="-324"/>
        <w:jc w:val="both"/>
      </w:pPr>
      <w:r w:rsidRPr="00CB3DE4">
        <w:t>Personal sensitive information will not be used apart from the exact purpose for which permission was given. This information will not be released to any person without the permission of the Data Subject.</w:t>
      </w:r>
    </w:p>
    <w:p w14:paraId="02D65249" w14:textId="77777777" w:rsidR="007C17A8" w:rsidRPr="00CB3DE4" w:rsidRDefault="007C17A8" w:rsidP="007C17A8">
      <w:pPr>
        <w:ind w:right="-324"/>
        <w:jc w:val="both"/>
      </w:pPr>
    </w:p>
    <w:p w14:paraId="731F66E0" w14:textId="77777777" w:rsidR="007C17A8" w:rsidRDefault="007C17A8" w:rsidP="007C17A8">
      <w:pPr>
        <w:ind w:right="-324"/>
        <w:jc w:val="both"/>
      </w:pPr>
      <w:r w:rsidRPr="00CB3DE4">
        <w:lastRenderedPageBreak/>
        <w:t xml:space="preserve">We aim to maintain data accuracy regarding any personal information we hold about </w:t>
      </w:r>
      <w:proofErr w:type="gramStart"/>
      <w:r w:rsidRPr="00CB3DE4">
        <w:t>individuals,</w:t>
      </w:r>
      <w:proofErr w:type="gramEnd"/>
      <w:r w:rsidRPr="00CB3DE4">
        <w:t xml:space="preserve"> however we rely on individuals to update their information.</w:t>
      </w:r>
    </w:p>
    <w:p w14:paraId="16BA8D9A" w14:textId="77777777" w:rsidR="007C17A8" w:rsidRPr="00CB3DE4" w:rsidRDefault="007C17A8" w:rsidP="007C17A8">
      <w:pPr>
        <w:ind w:right="-324"/>
        <w:jc w:val="both"/>
      </w:pPr>
    </w:p>
    <w:p w14:paraId="0DD6F87B" w14:textId="77777777" w:rsidR="007C17A8" w:rsidRDefault="007C17A8" w:rsidP="007C17A8">
      <w:pPr>
        <w:ind w:right="-324"/>
        <w:jc w:val="both"/>
      </w:pPr>
      <w:r w:rsidRPr="00CB3DE4">
        <w:t>We will action in a timely fashion to any requests from an individual to erase or amend personal information we hold about them.</w:t>
      </w:r>
    </w:p>
    <w:p w14:paraId="19911A2B" w14:textId="77777777" w:rsidR="003C2642" w:rsidRDefault="003C2642">
      <w:pPr>
        <w:ind w:left="-425" w:right="-324"/>
        <w:jc w:val="both"/>
      </w:pPr>
    </w:p>
    <w:p w14:paraId="6EA5B4C4" w14:textId="1580C1DF" w:rsidR="003C2642" w:rsidRDefault="004050DD">
      <w:pPr>
        <w:ind w:right="-324"/>
        <w:jc w:val="both"/>
        <w:rPr>
          <w:b/>
          <w:color w:val="1C4587"/>
          <w:sz w:val="24"/>
          <w:szCs w:val="24"/>
        </w:rPr>
      </w:pPr>
      <w:r>
        <w:rPr>
          <w:b/>
          <w:color w:val="1C4587"/>
          <w:sz w:val="24"/>
          <w:szCs w:val="24"/>
        </w:rPr>
        <w:t xml:space="preserve">10. </w:t>
      </w:r>
      <w:r w:rsidR="007C17A8">
        <w:rPr>
          <w:b/>
          <w:color w:val="1C4587"/>
          <w:sz w:val="24"/>
          <w:szCs w:val="24"/>
        </w:rPr>
        <w:t>Subject Access Requests</w:t>
      </w:r>
    </w:p>
    <w:p w14:paraId="04202C2F" w14:textId="77777777" w:rsidR="007C17A8" w:rsidRDefault="007C17A8" w:rsidP="007C17A8">
      <w:pPr>
        <w:ind w:right="-324"/>
        <w:jc w:val="both"/>
      </w:pPr>
      <w:r w:rsidRPr="00CB3DE4">
        <w:t>Anyone whose personal information we process has:</w:t>
      </w:r>
    </w:p>
    <w:p w14:paraId="614BC1D1" w14:textId="77777777" w:rsidR="007C17A8" w:rsidRPr="00CB3DE4" w:rsidRDefault="007C17A8" w:rsidP="007C17A8">
      <w:pPr>
        <w:ind w:right="-324"/>
        <w:jc w:val="both"/>
      </w:pPr>
    </w:p>
    <w:p w14:paraId="3257585A"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The right to be informed about the collection and use of their personal data</w:t>
      </w:r>
    </w:p>
    <w:p w14:paraId="5BE53DF9"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The right of access to their personal data and supplementary information and to be aware of and verify the lawfulness of the processing</w:t>
      </w:r>
    </w:p>
    <w:p w14:paraId="04876C07"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The right to rectification - to have inaccurate personal data rectified, or completed if it is incomplete</w:t>
      </w:r>
    </w:p>
    <w:p w14:paraId="5A47F19A"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The right to erasure (also known as ‘the right to be forgotten’) the right for individuals to have their personal data erased</w:t>
      </w:r>
    </w:p>
    <w:p w14:paraId="150C8F78"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The right to restrict processing or suppression of their data</w:t>
      </w:r>
    </w:p>
    <w:p w14:paraId="1DE89F00"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The right to data portability allows individuals to obtain and reuse their personal data for their own purposes across different services</w:t>
      </w:r>
    </w:p>
    <w:p w14:paraId="00288384"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The right to object to processing based on legitimate interests or the performance of a task in the public interest/exercise of official authority and direct marketing</w:t>
      </w:r>
    </w:p>
    <w:p w14:paraId="2D4A217E"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Rights in relation to automated decision making and profiling.</w:t>
      </w:r>
    </w:p>
    <w:p w14:paraId="0FF39DA5" w14:textId="3810E9A5" w:rsidR="007C17A8" w:rsidRDefault="007C17A8" w:rsidP="007C17A8">
      <w:pPr>
        <w:ind w:right="-324"/>
        <w:jc w:val="both"/>
      </w:pPr>
      <w:r w:rsidRPr="00CB3DE4">
        <w:t xml:space="preserve">Any person wishing to exercise the right of access should apply in writing by emailing </w:t>
      </w:r>
      <w:r>
        <w:t>joanna.cook@britishhandball.com</w:t>
      </w:r>
    </w:p>
    <w:p w14:paraId="0FF36DA7" w14:textId="77777777" w:rsidR="007C17A8" w:rsidRPr="00CB3DE4" w:rsidRDefault="007C17A8" w:rsidP="007C17A8">
      <w:pPr>
        <w:ind w:right="-324"/>
        <w:jc w:val="both"/>
      </w:pPr>
    </w:p>
    <w:p w14:paraId="08C267AE" w14:textId="77777777" w:rsidR="007C17A8" w:rsidRDefault="007C17A8" w:rsidP="007C17A8">
      <w:pPr>
        <w:ind w:right="-324"/>
        <w:jc w:val="both"/>
      </w:pPr>
      <w:r w:rsidRPr="00CB3DE4">
        <w:t>The following information will be required before access is granted:</w:t>
      </w:r>
    </w:p>
    <w:p w14:paraId="251020AE" w14:textId="77777777" w:rsidR="007C17A8" w:rsidRPr="00CB3DE4" w:rsidRDefault="007C17A8" w:rsidP="007C17A8">
      <w:pPr>
        <w:ind w:right="-324"/>
        <w:jc w:val="both"/>
      </w:pPr>
    </w:p>
    <w:p w14:paraId="76C27BF7"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Full name and contact details of the person making the request</w:t>
      </w:r>
    </w:p>
    <w:p w14:paraId="1E1A9AE2"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Their relationship with the organisation</w:t>
      </w:r>
    </w:p>
    <w:p w14:paraId="7DB49628" w14:textId="77777777" w:rsidR="007C17A8" w:rsidRPr="00CB3DE4" w:rsidRDefault="007C17A8" w:rsidP="007C17A8">
      <w:pPr>
        <w:pStyle w:val="ListParagraph"/>
        <w:numPr>
          <w:ilvl w:val="0"/>
          <w:numId w:val="16"/>
        </w:numPr>
        <w:spacing w:after="160" w:line="276" w:lineRule="auto"/>
        <w:ind w:right="-324"/>
        <w:jc w:val="both"/>
        <w:rPr>
          <w:rFonts w:ascii="Arial" w:eastAsia="Arial" w:hAnsi="Arial" w:cs="Arial"/>
          <w:sz w:val="22"/>
          <w:szCs w:val="22"/>
        </w:rPr>
      </w:pPr>
      <w:r w:rsidRPr="00CB3DE4">
        <w:rPr>
          <w:rFonts w:ascii="Arial" w:eastAsia="Arial" w:hAnsi="Arial" w:cs="Arial"/>
          <w:sz w:val="22"/>
          <w:szCs w:val="22"/>
        </w:rPr>
        <w:t>Any other relevant information, e.g. timescales involved</w:t>
      </w:r>
    </w:p>
    <w:p w14:paraId="13F1765E" w14:textId="77777777" w:rsidR="007C17A8" w:rsidRDefault="007C17A8" w:rsidP="007C17A8">
      <w:pPr>
        <w:ind w:right="-324"/>
        <w:jc w:val="both"/>
      </w:pPr>
      <w:r w:rsidRPr="00CB3DE4">
        <w:t>They will be required to provide identification in the form of a Driving License or Passport.</w:t>
      </w:r>
    </w:p>
    <w:p w14:paraId="3156B51D" w14:textId="77777777" w:rsidR="007C17A8" w:rsidRPr="00CB3DE4" w:rsidRDefault="007C17A8" w:rsidP="007C17A8">
      <w:pPr>
        <w:ind w:right="-324"/>
        <w:jc w:val="both"/>
      </w:pPr>
    </w:p>
    <w:p w14:paraId="666EDF84" w14:textId="77777777" w:rsidR="007C17A8" w:rsidRDefault="007C17A8" w:rsidP="007C17A8">
      <w:pPr>
        <w:ind w:right="-324"/>
        <w:jc w:val="both"/>
      </w:pPr>
      <w:r w:rsidRPr="00CB3DE4">
        <w:t>Queries about handling personal information will be dealt with swiftly and politely.</w:t>
      </w:r>
    </w:p>
    <w:p w14:paraId="4681BDD1" w14:textId="77777777" w:rsidR="007C17A8" w:rsidRPr="00CB3DE4" w:rsidRDefault="007C17A8" w:rsidP="007C17A8">
      <w:pPr>
        <w:ind w:right="-324"/>
        <w:jc w:val="both"/>
      </w:pPr>
    </w:p>
    <w:p w14:paraId="7A5BE638" w14:textId="77777777" w:rsidR="007C17A8" w:rsidRDefault="007C17A8" w:rsidP="007C17A8">
      <w:pPr>
        <w:ind w:right="-324"/>
        <w:jc w:val="both"/>
      </w:pPr>
      <w:r w:rsidRPr="00CB3DE4">
        <w:t xml:space="preserve">We will aim to comply with requests for access to personal information </w:t>
      </w:r>
      <w:proofErr w:type="gramStart"/>
      <w:r w:rsidRPr="00CB3DE4">
        <w:t>as soon as possible, but</w:t>
      </w:r>
      <w:proofErr w:type="gramEnd"/>
      <w:r w:rsidRPr="00CB3DE4">
        <w:t xml:space="preserve"> will ensure it is provided within one month from receiving the written request as required within the Regulation.</w:t>
      </w:r>
    </w:p>
    <w:p w14:paraId="329BF6BE" w14:textId="77777777" w:rsidR="007C17A8" w:rsidRPr="00CB3DE4" w:rsidRDefault="007C17A8" w:rsidP="007C17A8">
      <w:pPr>
        <w:ind w:right="-324"/>
        <w:jc w:val="both"/>
      </w:pPr>
    </w:p>
    <w:p w14:paraId="2455AF5E" w14:textId="77777777" w:rsidR="007C17A8" w:rsidRPr="00CB3DE4" w:rsidRDefault="007C17A8" w:rsidP="007C17A8">
      <w:pPr>
        <w:ind w:right="-324"/>
        <w:jc w:val="both"/>
      </w:pPr>
      <w:r w:rsidRPr="00CB3DE4">
        <w:t>We will provide a copy of the information free of charge. However, we may charge a ‘reasonable fee’ when a request is manifestly unfounded or excessive, particularly if it is repetitive. The fee would be based on the administrative cost of providing the information.</w:t>
      </w:r>
    </w:p>
    <w:p w14:paraId="3A4B292F" w14:textId="77777777" w:rsidR="007C17A8" w:rsidRPr="007C17A8" w:rsidRDefault="007C17A8">
      <w:pPr>
        <w:ind w:right="-324"/>
        <w:jc w:val="both"/>
        <w:rPr>
          <w:bCs/>
          <w:color w:val="1C4587"/>
          <w:sz w:val="24"/>
          <w:szCs w:val="24"/>
        </w:rPr>
      </w:pPr>
    </w:p>
    <w:sectPr w:rsidR="007C17A8" w:rsidRPr="007C17A8">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700D" w14:textId="77777777" w:rsidR="008A41FF" w:rsidRDefault="008A41FF">
      <w:pPr>
        <w:spacing w:line="240" w:lineRule="auto"/>
      </w:pPr>
      <w:r>
        <w:separator/>
      </w:r>
    </w:p>
  </w:endnote>
  <w:endnote w:type="continuationSeparator" w:id="0">
    <w:p w14:paraId="5EABE71F" w14:textId="77777777" w:rsidR="008A41FF" w:rsidRDefault="008A4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9F14" w14:textId="5AB6FAFA" w:rsidR="003C2642" w:rsidRDefault="004050DD">
    <w:pPr>
      <w:rPr>
        <w:sz w:val="18"/>
        <w:szCs w:val="18"/>
      </w:rPr>
    </w:pPr>
    <w:r>
      <w:rPr>
        <w:sz w:val="18"/>
        <w:szCs w:val="18"/>
      </w:rPr>
      <w:t xml:space="preserve">Updated </w:t>
    </w:r>
    <w:r w:rsidR="007C17A8">
      <w:rPr>
        <w:sz w:val="18"/>
        <w:szCs w:val="18"/>
      </w:rPr>
      <w:t>July</w:t>
    </w:r>
    <w:r>
      <w:rPr>
        <w:sz w:val="18"/>
        <w:szCs w:val="18"/>
      </w:rPr>
      <w:t xml:space="preserve"> 202</w:t>
    </w:r>
    <w:r w:rsidR="007C17A8">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1A63" w14:textId="77777777" w:rsidR="008A41FF" w:rsidRDefault="008A41FF">
      <w:pPr>
        <w:spacing w:line="240" w:lineRule="auto"/>
      </w:pPr>
      <w:r>
        <w:separator/>
      </w:r>
    </w:p>
  </w:footnote>
  <w:footnote w:type="continuationSeparator" w:id="0">
    <w:p w14:paraId="2316EDA8" w14:textId="77777777" w:rsidR="008A41FF" w:rsidRDefault="008A4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3045" w14:textId="77777777" w:rsidR="003C2642" w:rsidRDefault="004050DD">
    <w:pPr>
      <w:jc w:val="right"/>
    </w:pPr>
    <w:r>
      <w:rPr>
        <w:noProof/>
      </w:rPr>
      <w:drawing>
        <wp:inline distT="114300" distB="114300" distL="114300" distR="114300" wp14:anchorId="7D9E7CE9" wp14:editId="442AEF47">
          <wp:extent cx="909638" cy="850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09638" cy="8508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425"/>
    <w:multiLevelType w:val="hybridMultilevel"/>
    <w:tmpl w:val="9D78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B7087"/>
    <w:multiLevelType w:val="hybridMultilevel"/>
    <w:tmpl w:val="867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A118E"/>
    <w:multiLevelType w:val="multilevel"/>
    <w:tmpl w:val="56B848C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BBD1EED"/>
    <w:multiLevelType w:val="multilevel"/>
    <w:tmpl w:val="253A6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E612F0"/>
    <w:multiLevelType w:val="multilevel"/>
    <w:tmpl w:val="466E8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421809"/>
    <w:multiLevelType w:val="multilevel"/>
    <w:tmpl w:val="B35C7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111C85"/>
    <w:multiLevelType w:val="multilevel"/>
    <w:tmpl w:val="87AA1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963491"/>
    <w:multiLevelType w:val="hybridMultilevel"/>
    <w:tmpl w:val="AF22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E2613"/>
    <w:multiLevelType w:val="multilevel"/>
    <w:tmpl w:val="9E628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B67696"/>
    <w:multiLevelType w:val="multilevel"/>
    <w:tmpl w:val="33DAA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9835CB"/>
    <w:multiLevelType w:val="multilevel"/>
    <w:tmpl w:val="EB1C32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A744D7E"/>
    <w:multiLevelType w:val="multilevel"/>
    <w:tmpl w:val="1BD41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2678F6"/>
    <w:multiLevelType w:val="multilevel"/>
    <w:tmpl w:val="9D0EC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73F2B8B"/>
    <w:multiLevelType w:val="multilevel"/>
    <w:tmpl w:val="44561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9395499"/>
    <w:multiLevelType w:val="multilevel"/>
    <w:tmpl w:val="4EC8C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BB7AEF"/>
    <w:multiLevelType w:val="multilevel"/>
    <w:tmpl w:val="FD3EB6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60017481">
    <w:abstractNumId w:val="6"/>
  </w:num>
  <w:num w:numId="2" w16cid:durableId="550381798">
    <w:abstractNumId w:val="10"/>
  </w:num>
  <w:num w:numId="3" w16cid:durableId="2046755401">
    <w:abstractNumId w:val="15"/>
  </w:num>
  <w:num w:numId="4" w16cid:durableId="521555889">
    <w:abstractNumId w:val="12"/>
  </w:num>
  <w:num w:numId="5" w16cid:durableId="524907641">
    <w:abstractNumId w:val="4"/>
  </w:num>
  <w:num w:numId="6" w16cid:durableId="1353258990">
    <w:abstractNumId w:val="3"/>
  </w:num>
  <w:num w:numId="7" w16cid:durableId="606696660">
    <w:abstractNumId w:val="11"/>
  </w:num>
  <w:num w:numId="8" w16cid:durableId="1139954527">
    <w:abstractNumId w:val="2"/>
  </w:num>
  <w:num w:numId="9" w16cid:durableId="843783969">
    <w:abstractNumId w:val="8"/>
  </w:num>
  <w:num w:numId="10" w16cid:durableId="514732348">
    <w:abstractNumId w:val="5"/>
  </w:num>
  <w:num w:numId="11" w16cid:durableId="2098475856">
    <w:abstractNumId w:val="9"/>
  </w:num>
  <w:num w:numId="12" w16cid:durableId="795685549">
    <w:abstractNumId w:val="14"/>
  </w:num>
  <w:num w:numId="13" w16cid:durableId="868908397">
    <w:abstractNumId w:val="13"/>
  </w:num>
  <w:num w:numId="14" w16cid:durableId="1370447738">
    <w:abstractNumId w:val="1"/>
  </w:num>
  <w:num w:numId="15" w16cid:durableId="243419854">
    <w:abstractNumId w:val="0"/>
  </w:num>
  <w:num w:numId="16" w16cid:durableId="260185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42"/>
    <w:rsid w:val="00193995"/>
    <w:rsid w:val="003724BD"/>
    <w:rsid w:val="003C2642"/>
    <w:rsid w:val="004050DD"/>
    <w:rsid w:val="007C17A8"/>
    <w:rsid w:val="008011F5"/>
    <w:rsid w:val="008A41FF"/>
    <w:rsid w:val="00B17CF3"/>
    <w:rsid w:val="00C43FD7"/>
    <w:rsid w:val="00D34554"/>
    <w:rsid w:val="00E6307E"/>
    <w:rsid w:val="00F25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F38B09"/>
  <w15:docId w15:val="{C12DC81B-8314-4D58-9FF4-5642FFF9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050DD"/>
    <w:rPr>
      <w:sz w:val="16"/>
      <w:szCs w:val="16"/>
    </w:rPr>
  </w:style>
  <w:style w:type="paragraph" w:styleId="CommentText">
    <w:name w:val="annotation text"/>
    <w:basedOn w:val="Normal"/>
    <w:link w:val="CommentTextChar"/>
    <w:uiPriority w:val="99"/>
    <w:semiHidden/>
    <w:unhideWhenUsed/>
    <w:rsid w:val="004050DD"/>
    <w:pPr>
      <w:spacing w:line="240" w:lineRule="auto"/>
    </w:pPr>
    <w:rPr>
      <w:sz w:val="20"/>
      <w:szCs w:val="20"/>
    </w:rPr>
  </w:style>
  <w:style w:type="character" w:customStyle="1" w:styleId="CommentTextChar">
    <w:name w:val="Comment Text Char"/>
    <w:basedOn w:val="DefaultParagraphFont"/>
    <w:link w:val="CommentText"/>
    <w:uiPriority w:val="99"/>
    <w:semiHidden/>
    <w:rsid w:val="004050DD"/>
    <w:rPr>
      <w:sz w:val="20"/>
      <w:szCs w:val="20"/>
    </w:rPr>
  </w:style>
  <w:style w:type="paragraph" w:styleId="CommentSubject">
    <w:name w:val="annotation subject"/>
    <w:basedOn w:val="CommentText"/>
    <w:next w:val="CommentText"/>
    <w:link w:val="CommentSubjectChar"/>
    <w:uiPriority w:val="99"/>
    <w:semiHidden/>
    <w:unhideWhenUsed/>
    <w:rsid w:val="004050DD"/>
    <w:rPr>
      <w:b/>
      <w:bCs/>
    </w:rPr>
  </w:style>
  <w:style w:type="character" w:customStyle="1" w:styleId="CommentSubjectChar">
    <w:name w:val="Comment Subject Char"/>
    <w:basedOn w:val="CommentTextChar"/>
    <w:link w:val="CommentSubject"/>
    <w:uiPriority w:val="99"/>
    <w:semiHidden/>
    <w:rsid w:val="004050DD"/>
    <w:rPr>
      <w:b/>
      <w:bCs/>
      <w:sz w:val="20"/>
      <w:szCs w:val="20"/>
    </w:rPr>
  </w:style>
  <w:style w:type="paragraph" w:styleId="BalloonText">
    <w:name w:val="Balloon Text"/>
    <w:basedOn w:val="Normal"/>
    <w:link w:val="BalloonTextChar"/>
    <w:uiPriority w:val="99"/>
    <w:semiHidden/>
    <w:unhideWhenUsed/>
    <w:rsid w:val="00C43FD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3FD7"/>
    <w:rPr>
      <w:rFonts w:ascii="Times New Roman" w:hAnsi="Times New Roman" w:cs="Times New Roman"/>
      <w:sz w:val="18"/>
      <w:szCs w:val="18"/>
    </w:rPr>
  </w:style>
  <w:style w:type="paragraph" w:styleId="ListParagraph">
    <w:name w:val="List Paragraph"/>
    <w:basedOn w:val="Normal"/>
    <w:uiPriority w:val="34"/>
    <w:qFormat/>
    <w:rsid w:val="007C17A8"/>
    <w:pPr>
      <w:spacing w:line="240" w:lineRule="auto"/>
      <w:ind w:left="720"/>
      <w:contextualSpacing/>
    </w:pPr>
    <w:rPr>
      <w:rFonts w:ascii="Times New Roman" w:eastAsia="Arial Unicode MS" w:hAnsi="Times New Roman" w:cs="Arial Unicode MS"/>
      <w:color w:val="000000"/>
      <w:sz w:val="20"/>
      <w:szCs w:val="20"/>
      <w:u w:color="000000"/>
    </w:rPr>
  </w:style>
  <w:style w:type="character" w:styleId="Hyperlink">
    <w:name w:val="Hyperlink"/>
    <w:basedOn w:val="DefaultParagraphFont"/>
    <w:uiPriority w:val="99"/>
    <w:unhideWhenUsed/>
    <w:rsid w:val="007C17A8"/>
    <w:rPr>
      <w:color w:val="0000FF" w:themeColor="hyperlink"/>
      <w:u w:val="single"/>
    </w:rPr>
  </w:style>
  <w:style w:type="paragraph" w:styleId="Header">
    <w:name w:val="header"/>
    <w:basedOn w:val="Normal"/>
    <w:link w:val="HeaderChar"/>
    <w:uiPriority w:val="99"/>
    <w:unhideWhenUsed/>
    <w:rsid w:val="007C17A8"/>
    <w:pPr>
      <w:tabs>
        <w:tab w:val="center" w:pos="4680"/>
        <w:tab w:val="right" w:pos="9360"/>
      </w:tabs>
      <w:spacing w:line="240" w:lineRule="auto"/>
    </w:pPr>
  </w:style>
  <w:style w:type="character" w:customStyle="1" w:styleId="HeaderChar">
    <w:name w:val="Header Char"/>
    <w:basedOn w:val="DefaultParagraphFont"/>
    <w:link w:val="Header"/>
    <w:uiPriority w:val="99"/>
    <w:rsid w:val="007C17A8"/>
  </w:style>
  <w:style w:type="paragraph" w:styleId="Footer">
    <w:name w:val="footer"/>
    <w:basedOn w:val="Normal"/>
    <w:link w:val="FooterChar"/>
    <w:uiPriority w:val="99"/>
    <w:unhideWhenUsed/>
    <w:rsid w:val="007C17A8"/>
    <w:pPr>
      <w:tabs>
        <w:tab w:val="center" w:pos="4680"/>
        <w:tab w:val="right" w:pos="9360"/>
      </w:tabs>
      <w:spacing w:line="240" w:lineRule="auto"/>
    </w:pPr>
  </w:style>
  <w:style w:type="character" w:customStyle="1" w:styleId="FooterChar">
    <w:name w:val="Footer Char"/>
    <w:basedOn w:val="DefaultParagraphFont"/>
    <w:link w:val="Footer"/>
    <w:uiPriority w:val="99"/>
    <w:rsid w:val="007C1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1557</Words>
  <Characters>8880</Characters>
  <Application>Microsoft Office Word</Application>
  <DocSecurity>0</DocSecurity>
  <Lines>74</Lines>
  <Paragraphs>20</Paragraphs>
  <ScaleCrop>false</ScaleCrop>
  <Company>NSPCC</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Dannii</dc:creator>
  <cp:lastModifiedBy>joanna cook</cp:lastModifiedBy>
  <cp:revision>2</cp:revision>
  <dcterms:created xsi:type="dcterms:W3CDTF">2025-07-07T11:15:00Z</dcterms:created>
  <dcterms:modified xsi:type="dcterms:W3CDTF">2025-07-07T11:15:00Z</dcterms:modified>
</cp:coreProperties>
</file>